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90" w:type="dxa"/>
        <w:tblInd w:w="-1276" w:type="dxa"/>
        <w:tblCellMar>
          <w:left w:w="70" w:type="dxa"/>
          <w:right w:w="70" w:type="dxa"/>
        </w:tblCellMar>
        <w:tblLook w:val="04A0" w:firstRow="1" w:lastRow="0" w:firstColumn="1" w:lastColumn="0" w:noHBand="0" w:noVBand="1"/>
      </w:tblPr>
      <w:tblGrid>
        <w:gridCol w:w="700"/>
        <w:gridCol w:w="7180"/>
        <w:gridCol w:w="600"/>
        <w:gridCol w:w="610"/>
        <w:gridCol w:w="1600"/>
        <w:gridCol w:w="1200"/>
      </w:tblGrid>
      <w:tr w:rsidR="006A2E39" w:rsidRPr="006A2E39" w:rsidTr="006A2E39">
        <w:trPr>
          <w:trHeight w:val="39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4"/>
                <w:szCs w:val="24"/>
                <w:lang w:eastAsia="fr-FR"/>
              </w:rPr>
            </w:pPr>
          </w:p>
        </w:tc>
        <w:tc>
          <w:tcPr>
            <w:tcW w:w="7180" w:type="dxa"/>
            <w:tcBorders>
              <w:top w:val="nil"/>
              <w:left w:val="nil"/>
              <w:bottom w:val="nil"/>
              <w:right w:val="nil"/>
            </w:tcBorders>
            <w:shd w:val="clear" w:color="auto" w:fill="auto"/>
            <w:vAlign w:val="center"/>
            <w:hideMark/>
          </w:tcPr>
          <w:p w:rsidR="00944B04" w:rsidRDefault="006A2E39" w:rsidP="006A2E39">
            <w:pPr>
              <w:spacing w:after="0" w:line="240" w:lineRule="auto"/>
              <w:rPr>
                <w:rFonts w:ascii="Century Gothic" w:eastAsia="Times New Roman" w:hAnsi="Century Gothic" w:cs="Times New Roman"/>
                <w:color w:val="000000"/>
                <w:sz w:val="32"/>
                <w:szCs w:val="32"/>
                <w:lang w:eastAsia="fr-FR"/>
              </w:rPr>
            </w:pPr>
            <w:r w:rsidRPr="006A2E39">
              <w:rPr>
                <w:rFonts w:ascii="Century Gothic" w:eastAsia="Times New Roman" w:hAnsi="Century Gothic" w:cs="Times New Roman"/>
                <w:color w:val="000000"/>
                <w:sz w:val="32"/>
                <w:szCs w:val="32"/>
                <w:lang w:eastAsia="fr-FR"/>
              </w:rPr>
              <w:t>GRILLE D'EVALUATION AGREMENT SFRMS</w:t>
            </w:r>
          </w:p>
          <w:p w:rsidR="00944B04" w:rsidRPr="006A2E39" w:rsidRDefault="00944B04" w:rsidP="006A2E39">
            <w:pPr>
              <w:spacing w:after="0" w:line="240" w:lineRule="auto"/>
              <w:rPr>
                <w:rFonts w:ascii="Century Gothic" w:eastAsia="Times New Roman" w:hAnsi="Century Gothic" w:cs="Times New Roman"/>
                <w:color w:val="000000"/>
                <w:sz w:val="32"/>
                <w:szCs w:val="32"/>
                <w:lang w:eastAsia="fr-FR"/>
              </w:rPr>
            </w:pPr>
            <w:r>
              <w:rPr>
                <w:rFonts w:ascii="Century Gothic" w:eastAsia="Times New Roman" w:hAnsi="Century Gothic" w:cs="Times New Roman"/>
                <w:color w:val="000000"/>
                <w:sz w:val="32"/>
                <w:szCs w:val="32"/>
                <w:lang w:eastAsia="fr-FR"/>
              </w:rPr>
              <w:t>Nom du Centre du Sommeil : ...........................</w:t>
            </w:r>
          </w:p>
        </w:tc>
        <w:tc>
          <w:tcPr>
            <w:tcW w:w="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32"/>
                <w:szCs w:val="32"/>
                <w:lang w:eastAsia="fr-FR"/>
              </w:rPr>
            </w:pPr>
          </w:p>
        </w:tc>
        <w:tc>
          <w:tcPr>
            <w:tcW w:w="61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r>
      <w:tr w:rsidR="006A2E39" w:rsidRPr="006A2E39" w:rsidTr="006A2E39">
        <w:trPr>
          <w:trHeight w:val="27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nil"/>
              <w:bottom w:val="nil"/>
              <w:right w:val="nil"/>
            </w:tcBorders>
            <w:shd w:val="clear" w:color="auto" w:fill="auto"/>
            <w:vAlign w:val="center"/>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61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1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r>
      <w:tr w:rsidR="006A2E39" w:rsidRPr="006A2E39" w:rsidTr="006A2E39">
        <w:trPr>
          <w:trHeight w:val="600"/>
        </w:trPr>
        <w:tc>
          <w:tcPr>
            <w:tcW w:w="7880" w:type="dxa"/>
            <w:gridSpan w:val="2"/>
            <w:tcBorders>
              <w:top w:val="nil"/>
              <w:left w:val="nil"/>
              <w:bottom w:val="nil"/>
              <w:right w:val="nil"/>
            </w:tcBorders>
            <w:shd w:val="clear" w:color="auto" w:fill="auto"/>
            <w:noWrap/>
            <w:vAlign w:val="center"/>
            <w:hideMark/>
          </w:tcPr>
          <w:p w:rsidR="006A2E39" w:rsidRPr="006A2E39" w:rsidRDefault="006A2E39" w:rsidP="006A2E39">
            <w:pPr>
              <w:spacing w:after="0" w:line="240" w:lineRule="auto"/>
              <w:rPr>
                <w:rFonts w:ascii="Century Gothic" w:eastAsia="Times New Roman" w:hAnsi="Century Gothic" w:cs="Times New Roman"/>
                <w:b/>
                <w:bCs/>
                <w:color w:val="0070C0"/>
                <w:sz w:val="20"/>
                <w:szCs w:val="20"/>
                <w:lang w:eastAsia="fr-FR"/>
              </w:rPr>
            </w:pPr>
            <w:r w:rsidRPr="006A2E39">
              <w:rPr>
                <w:rFonts w:ascii="Century Gothic" w:eastAsia="Times New Roman" w:hAnsi="Century Gothic" w:cs="Times New Roman"/>
                <w:b/>
                <w:bCs/>
                <w:color w:val="0070C0"/>
                <w:sz w:val="20"/>
                <w:szCs w:val="20"/>
                <w:lang w:eastAsia="fr-FR"/>
              </w:rPr>
              <w:t>Equipe médicale</w:t>
            </w:r>
          </w:p>
        </w:tc>
        <w:tc>
          <w:tcPr>
            <w:tcW w:w="6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NON</w:t>
            </w:r>
          </w:p>
        </w:tc>
        <w:tc>
          <w:tcPr>
            <w:tcW w:w="16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single" w:sz="4" w:space="0" w:color="auto"/>
              <w:right w:val="nil"/>
            </w:tcBorders>
            <w:shd w:val="clear" w:color="auto" w:fill="auto"/>
            <w:vAlign w:val="center"/>
            <w:hideMark/>
          </w:tcPr>
          <w:p w:rsidR="006A2E39" w:rsidRPr="006A2E39" w:rsidRDefault="00B77B33" w:rsidP="006A2E39">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L’</w:t>
            </w:r>
            <w:r w:rsidR="004E37A8">
              <w:rPr>
                <w:rFonts w:ascii="Century Gothic" w:eastAsia="Times New Roman" w:hAnsi="Century Gothic" w:cs="Times New Roman"/>
                <w:color w:val="000000"/>
                <w:sz w:val="20"/>
                <w:szCs w:val="20"/>
                <w:lang w:eastAsia="fr-FR"/>
              </w:rPr>
              <w:t xml:space="preserve">activité médicale est, </w:t>
            </w:r>
            <w:r>
              <w:rPr>
                <w:rFonts w:ascii="Century Gothic" w:eastAsia="Times New Roman" w:hAnsi="Century Gothic" w:cs="Times New Roman"/>
                <w:color w:val="000000"/>
                <w:sz w:val="20"/>
                <w:szCs w:val="20"/>
                <w:lang w:eastAsia="fr-FR"/>
              </w:rPr>
              <w:t xml:space="preserve">au moins </w:t>
            </w:r>
            <w:r w:rsidR="004E37A8">
              <w:rPr>
                <w:rFonts w:ascii="Century Gothic" w:eastAsia="Times New Roman" w:hAnsi="Century Gothic" w:cs="Times New Roman"/>
                <w:color w:val="000000"/>
                <w:sz w:val="20"/>
                <w:szCs w:val="20"/>
                <w:lang w:eastAsia="fr-FR"/>
              </w:rPr>
              <w:t xml:space="preserve">à </w:t>
            </w:r>
            <w:r>
              <w:rPr>
                <w:rFonts w:ascii="Century Gothic" w:eastAsia="Times New Roman" w:hAnsi="Century Gothic" w:cs="Times New Roman"/>
                <w:color w:val="000000"/>
                <w:sz w:val="20"/>
                <w:szCs w:val="20"/>
                <w:lang w:eastAsia="fr-FR"/>
              </w:rPr>
              <w:t>50%</w:t>
            </w:r>
            <w:r w:rsidR="004E37A8">
              <w:rPr>
                <w:rFonts w:ascii="Century Gothic" w:eastAsia="Times New Roman" w:hAnsi="Century Gothic" w:cs="Times New Roman"/>
                <w:color w:val="000000"/>
                <w:sz w:val="20"/>
                <w:szCs w:val="20"/>
                <w:lang w:eastAsia="fr-FR"/>
              </w:rPr>
              <w:t>,</w:t>
            </w:r>
            <w:r>
              <w:rPr>
                <w:rFonts w:ascii="Century Gothic" w:eastAsia="Times New Roman" w:hAnsi="Century Gothic" w:cs="Times New Roman"/>
                <w:color w:val="000000"/>
                <w:sz w:val="20"/>
                <w:szCs w:val="20"/>
                <w:lang w:eastAsia="fr-FR"/>
              </w:rPr>
              <w:t xml:space="preserve"> dédié</w:t>
            </w:r>
            <w:r w:rsidR="004E37A8">
              <w:rPr>
                <w:rFonts w:ascii="Century Gothic" w:eastAsia="Times New Roman" w:hAnsi="Century Gothic" w:cs="Times New Roman"/>
                <w:color w:val="000000"/>
                <w:sz w:val="20"/>
                <w:szCs w:val="20"/>
                <w:lang w:eastAsia="fr-FR"/>
              </w:rPr>
              <w:t>e à l’activité sommeil</w:t>
            </w:r>
          </w:p>
        </w:tc>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Le médecin responsable</w:t>
            </w:r>
            <w:r w:rsidR="009B37C2">
              <w:rPr>
                <w:rFonts w:ascii="Century Gothic" w:eastAsia="Times New Roman" w:hAnsi="Century Gothic" w:cs="Times New Roman"/>
                <w:color w:val="000000"/>
                <w:sz w:val="20"/>
                <w:szCs w:val="20"/>
                <w:lang w:eastAsia="fr-FR"/>
              </w:rPr>
              <w:t xml:space="preserve"> </w:t>
            </w:r>
            <w:r w:rsidRPr="006A2E39">
              <w:rPr>
                <w:rFonts w:ascii="Century Gothic" w:eastAsia="Times New Roman" w:hAnsi="Century Gothic" w:cs="Times New Roman"/>
                <w:color w:val="000000"/>
                <w:sz w:val="20"/>
                <w:szCs w:val="20"/>
                <w:lang w:eastAsia="fr-FR"/>
              </w:rPr>
              <w:t xml:space="preserve">du CDS </w:t>
            </w:r>
            <w:r w:rsidR="009B37C2">
              <w:rPr>
                <w:rFonts w:ascii="Century Gothic" w:eastAsia="Times New Roman" w:hAnsi="Century Gothic" w:cs="Times New Roman"/>
                <w:color w:val="000000"/>
                <w:sz w:val="20"/>
                <w:szCs w:val="20"/>
                <w:lang w:eastAsia="fr-FR"/>
              </w:rPr>
              <w:t>est</w:t>
            </w:r>
            <w:r w:rsidRPr="006A2E39">
              <w:rPr>
                <w:rFonts w:ascii="Century Gothic" w:eastAsia="Times New Roman" w:hAnsi="Century Gothic" w:cs="Times New Roman"/>
                <w:color w:val="000000"/>
                <w:sz w:val="20"/>
                <w:szCs w:val="20"/>
                <w:lang w:eastAsia="fr-FR"/>
              </w:rPr>
              <w:t xml:space="preserve"> </w:t>
            </w:r>
            <w:r w:rsidR="009B37C2">
              <w:rPr>
                <w:rFonts w:ascii="Century Gothic" w:eastAsia="Times New Roman" w:hAnsi="Century Gothic" w:cs="Times New Roman"/>
                <w:bCs/>
                <w:color w:val="000000"/>
                <w:sz w:val="20"/>
                <w:szCs w:val="20"/>
                <w:lang w:eastAsia="fr-FR"/>
              </w:rPr>
              <w:t>membre</w:t>
            </w:r>
            <w:r w:rsidRPr="004E37A8">
              <w:rPr>
                <w:rFonts w:ascii="Century Gothic" w:eastAsia="Times New Roman" w:hAnsi="Century Gothic" w:cs="Times New Roman"/>
                <w:bCs/>
                <w:color w:val="000000"/>
                <w:sz w:val="20"/>
                <w:szCs w:val="20"/>
                <w:lang w:eastAsia="fr-FR"/>
              </w:rPr>
              <w:t xml:space="preserve"> de la SFRMS</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3</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xml:space="preserve">Le médecin </w:t>
            </w:r>
            <w:r w:rsidR="009B37C2" w:rsidRPr="006A2E39">
              <w:rPr>
                <w:rFonts w:ascii="Century Gothic" w:eastAsia="Times New Roman" w:hAnsi="Century Gothic" w:cs="Times New Roman"/>
                <w:color w:val="000000"/>
                <w:sz w:val="20"/>
                <w:szCs w:val="20"/>
                <w:lang w:eastAsia="fr-FR"/>
              </w:rPr>
              <w:t>responsable</w:t>
            </w:r>
            <w:r w:rsidRPr="006A2E39">
              <w:rPr>
                <w:rFonts w:ascii="Century Gothic" w:eastAsia="Times New Roman" w:hAnsi="Century Gothic" w:cs="Times New Roman"/>
                <w:color w:val="000000"/>
                <w:sz w:val="20"/>
                <w:szCs w:val="20"/>
                <w:lang w:eastAsia="fr-FR"/>
              </w:rPr>
              <w:t xml:space="preserve"> du CDS </w:t>
            </w:r>
            <w:r w:rsidR="009B37C2">
              <w:rPr>
                <w:rFonts w:ascii="Century Gothic" w:eastAsia="Times New Roman" w:hAnsi="Century Gothic" w:cs="Times New Roman"/>
                <w:color w:val="000000"/>
                <w:sz w:val="20"/>
                <w:szCs w:val="20"/>
                <w:lang w:eastAsia="fr-FR"/>
              </w:rPr>
              <w:t>est titulaire</w:t>
            </w:r>
            <w:r w:rsidRPr="006A2E39">
              <w:rPr>
                <w:rFonts w:ascii="Century Gothic" w:eastAsia="Times New Roman" w:hAnsi="Century Gothic" w:cs="Times New Roman"/>
                <w:color w:val="000000"/>
                <w:sz w:val="20"/>
                <w:szCs w:val="20"/>
                <w:lang w:eastAsia="fr-FR"/>
              </w:rPr>
              <w:t xml:space="preserve"> du </w:t>
            </w:r>
            <w:r w:rsidRPr="009B37C2">
              <w:rPr>
                <w:rFonts w:ascii="Century Gothic" w:eastAsia="Times New Roman" w:hAnsi="Century Gothic" w:cs="Times New Roman"/>
                <w:bCs/>
                <w:color w:val="000000"/>
                <w:sz w:val="20"/>
                <w:szCs w:val="20"/>
                <w:lang w:eastAsia="fr-FR"/>
              </w:rPr>
              <w:t>DIU Veille et Sommeil ou d’un autre diplôme universitaire de sommeil</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4</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9B37C2" w:rsidP="006A2E39">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L’activité sommeil est bien identifiée dans la structure</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600"/>
        </w:trPr>
        <w:tc>
          <w:tcPr>
            <w:tcW w:w="7880" w:type="dxa"/>
            <w:gridSpan w:val="2"/>
            <w:tcBorders>
              <w:top w:val="nil"/>
              <w:left w:val="nil"/>
              <w:bottom w:val="nil"/>
              <w:right w:val="nil"/>
            </w:tcBorders>
            <w:shd w:val="clear" w:color="auto" w:fill="auto"/>
            <w:noWrap/>
            <w:vAlign w:val="center"/>
            <w:hideMark/>
          </w:tcPr>
          <w:p w:rsidR="006A2E39" w:rsidRPr="006A2E39" w:rsidRDefault="006A2E39" w:rsidP="006A2E39">
            <w:pPr>
              <w:spacing w:after="0" w:line="240" w:lineRule="auto"/>
              <w:rPr>
                <w:rFonts w:ascii="Century Gothic" w:eastAsia="Times New Roman" w:hAnsi="Century Gothic" w:cs="Times New Roman"/>
                <w:b/>
                <w:bCs/>
                <w:color w:val="0070C0"/>
                <w:sz w:val="20"/>
                <w:szCs w:val="20"/>
                <w:lang w:eastAsia="fr-FR"/>
              </w:rPr>
            </w:pPr>
            <w:r w:rsidRPr="006A2E39">
              <w:rPr>
                <w:rFonts w:ascii="Century Gothic" w:eastAsia="Times New Roman" w:hAnsi="Century Gothic" w:cs="Times New Roman"/>
                <w:b/>
                <w:bCs/>
                <w:color w:val="0070C0"/>
                <w:sz w:val="20"/>
                <w:szCs w:val="20"/>
                <w:lang w:eastAsia="fr-FR"/>
              </w:rPr>
              <w:t>Equipe technique / paramédicale</w:t>
            </w:r>
          </w:p>
        </w:tc>
        <w:tc>
          <w:tcPr>
            <w:tcW w:w="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NON</w:t>
            </w:r>
          </w:p>
        </w:tc>
        <w:tc>
          <w:tcPr>
            <w:tcW w:w="1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single" w:sz="4" w:space="0" w:color="auto"/>
              <w:right w:val="nil"/>
            </w:tcBorders>
            <w:shd w:val="clear" w:color="auto" w:fill="auto"/>
            <w:vAlign w:val="center"/>
            <w:hideMark/>
          </w:tcPr>
          <w:p w:rsidR="006A2E39" w:rsidRPr="00EB5F12" w:rsidRDefault="006A2E39" w:rsidP="006A2E39">
            <w:pPr>
              <w:spacing w:after="0" w:line="240" w:lineRule="auto"/>
              <w:rPr>
                <w:rFonts w:ascii="Century Gothic" w:eastAsia="Times New Roman" w:hAnsi="Century Gothic" w:cs="Times New Roman"/>
                <w:color w:val="000000"/>
                <w:sz w:val="20"/>
                <w:szCs w:val="20"/>
                <w:lang w:eastAsia="fr-FR"/>
              </w:rPr>
            </w:pPr>
            <w:r w:rsidRPr="00EB5F12">
              <w:rPr>
                <w:rFonts w:ascii="Century Gothic" w:eastAsia="Times New Roman" w:hAnsi="Century Gothic" w:cs="Times New Roman"/>
                <w:color w:val="000000"/>
                <w:sz w:val="20"/>
                <w:szCs w:val="20"/>
                <w:lang w:eastAsia="fr-FR"/>
              </w:rPr>
              <w:t xml:space="preserve">Les infirmières et techniciens ont des </w:t>
            </w:r>
            <w:r w:rsidRPr="00EB5F12">
              <w:rPr>
                <w:rFonts w:ascii="Century Gothic" w:eastAsia="Times New Roman" w:hAnsi="Century Gothic" w:cs="Times New Roman"/>
                <w:bCs/>
                <w:color w:val="000000"/>
                <w:sz w:val="20"/>
                <w:szCs w:val="20"/>
                <w:lang w:eastAsia="fr-FR"/>
              </w:rPr>
              <w:t xml:space="preserve">connaissances suffisantes des procédures diagnostiques et thérapeutiques </w:t>
            </w:r>
            <w:r w:rsidRPr="00EB5F12">
              <w:rPr>
                <w:rFonts w:ascii="Century Gothic" w:eastAsia="Times New Roman" w:hAnsi="Century Gothic" w:cs="Times New Roman"/>
                <w:color w:val="000000"/>
                <w:sz w:val="20"/>
                <w:szCs w:val="20"/>
                <w:lang w:eastAsia="fr-FR"/>
              </w:rPr>
              <w:t>concernant les pathologies du sommeil</w:t>
            </w:r>
          </w:p>
        </w:tc>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9B37C2" w:rsidP="006A2E39">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Si l</w:t>
            </w:r>
            <w:r w:rsidR="006A2E39" w:rsidRPr="006A2E39">
              <w:rPr>
                <w:rFonts w:ascii="Century Gothic" w:eastAsia="Times New Roman" w:hAnsi="Century Gothic" w:cs="Times New Roman"/>
                <w:color w:val="000000"/>
                <w:sz w:val="20"/>
                <w:szCs w:val="20"/>
                <w:lang w:eastAsia="fr-FR"/>
              </w:rPr>
              <w:t xml:space="preserve">es infirmières et </w:t>
            </w:r>
            <w:r>
              <w:rPr>
                <w:rFonts w:ascii="Century Gothic" w:eastAsia="Times New Roman" w:hAnsi="Century Gothic" w:cs="Times New Roman"/>
                <w:color w:val="000000"/>
                <w:sz w:val="20"/>
                <w:szCs w:val="20"/>
                <w:lang w:eastAsia="fr-FR"/>
              </w:rPr>
              <w:t xml:space="preserve">les </w:t>
            </w:r>
            <w:r w:rsidR="006A2E39" w:rsidRPr="006A2E39">
              <w:rPr>
                <w:rFonts w:ascii="Century Gothic" w:eastAsia="Times New Roman" w:hAnsi="Century Gothic" w:cs="Times New Roman"/>
                <w:color w:val="000000"/>
                <w:sz w:val="20"/>
                <w:szCs w:val="20"/>
                <w:lang w:eastAsia="fr-FR"/>
              </w:rPr>
              <w:t xml:space="preserve">techniciens </w:t>
            </w:r>
            <w:r>
              <w:rPr>
                <w:rFonts w:ascii="Century Gothic" w:eastAsia="Times New Roman" w:hAnsi="Century Gothic" w:cs="Times New Roman"/>
                <w:color w:val="000000"/>
                <w:sz w:val="20"/>
                <w:szCs w:val="20"/>
                <w:lang w:eastAsia="fr-FR"/>
              </w:rPr>
              <w:t>s</w:t>
            </w:r>
            <w:r w:rsidR="006A2E39" w:rsidRPr="006A2E39">
              <w:rPr>
                <w:rFonts w:ascii="Century Gothic" w:eastAsia="Times New Roman" w:hAnsi="Century Gothic" w:cs="Times New Roman"/>
                <w:color w:val="000000"/>
                <w:sz w:val="20"/>
                <w:szCs w:val="20"/>
                <w:lang w:eastAsia="fr-FR"/>
              </w:rPr>
              <w:t xml:space="preserve">ont </w:t>
            </w:r>
            <w:r>
              <w:rPr>
                <w:rFonts w:ascii="Century Gothic" w:eastAsia="Times New Roman" w:hAnsi="Century Gothic" w:cs="Times New Roman"/>
                <w:color w:val="000000"/>
                <w:sz w:val="20"/>
                <w:szCs w:val="20"/>
                <w:lang w:eastAsia="fr-FR"/>
              </w:rPr>
              <w:t>responsables de l’interprétation des tracés</w:t>
            </w:r>
            <w:r w:rsidR="00EB5F12">
              <w:rPr>
                <w:rFonts w:ascii="Century Gothic" w:eastAsia="Times New Roman" w:hAnsi="Century Gothic" w:cs="Times New Roman"/>
                <w:color w:val="000000"/>
                <w:sz w:val="20"/>
                <w:szCs w:val="20"/>
                <w:lang w:eastAsia="fr-FR"/>
              </w:rPr>
              <w:t xml:space="preserve">, ils sont formés spécifiquement, par exemple par le DU Les technologies du Sommeil </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CA4163">
        <w:trPr>
          <w:trHeight w:val="265"/>
        </w:trPr>
        <w:tc>
          <w:tcPr>
            <w:tcW w:w="7880" w:type="dxa"/>
            <w:gridSpan w:val="2"/>
            <w:tcBorders>
              <w:top w:val="nil"/>
              <w:left w:val="nil"/>
              <w:bottom w:val="nil"/>
              <w:right w:val="nil"/>
            </w:tcBorders>
            <w:shd w:val="clear" w:color="auto" w:fill="auto"/>
            <w:noWrap/>
            <w:vAlign w:val="center"/>
            <w:hideMark/>
          </w:tcPr>
          <w:p w:rsidR="00834B1F" w:rsidRPr="006A2E39" w:rsidRDefault="006A2E39" w:rsidP="006A2E39">
            <w:pPr>
              <w:spacing w:after="0" w:line="240" w:lineRule="auto"/>
              <w:rPr>
                <w:rFonts w:ascii="Century Gothic" w:eastAsia="Times New Roman" w:hAnsi="Century Gothic" w:cs="Times New Roman"/>
                <w:b/>
                <w:bCs/>
                <w:color w:val="0070C0"/>
                <w:sz w:val="20"/>
                <w:szCs w:val="20"/>
                <w:lang w:eastAsia="fr-FR"/>
              </w:rPr>
            </w:pPr>
            <w:r w:rsidRPr="006A2E39">
              <w:rPr>
                <w:rFonts w:ascii="Century Gothic" w:eastAsia="Times New Roman" w:hAnsi="Century Gothic" w:cs="Times New Roman"/>
                <w:b/>
                <w:bCs/>
                <w:color w:val="0070C0"/>
                <w:sz w:val="20"/>
                <w:szCs w:val="20"/>
                <w:lang w:eastAsia="fr-FR"/>
              </w:rPr>
              <w:t xml:space="preserve">Equipe administrative </w:t>
            </w:r>
          </w:p>
        </w:tc>
        <w:tc>
          <w:tcPr>
            <w:tcW w:w="600" w:type="dxa"/>
            <w:tcBorders>
              <w:top w:val="nil"/>
              <w:left w:val="nil"/>
              <w:bottom w:val="nil"/>
              <w:right w:val="nil"/>
            </w:tcBorders>
            <w:shd w:val="clear" w:color="auto" w:fill="auto"/>
            <w:noWrap/>
            <w:vAlign w:val="bottom"/>
            <w:hideMark/>
          </w:tcPr>
          <w:p w:rsidR="00F6726B" w:rsidRDefault="00F6726B" w:rsidP="006A2E39">
            <w:pPr>
              <w:spacing w:after="0" w:line="240" w:lineRule="auto"/>
              <w:rPr>
                <w:rFonts w:ascii="Century Gothic" w:eastAsia="Times New Roman" w:hAnsi="Century Gothic" w:cs="Times New Roman"/>
                <w:color w:val="000000"/>
                <w:sz w:val="20"/>
                <w:szCs w:val="20"/>
                <w:lang w:eastAsia="fr-FR"/>
              </w:rPr>
            </w:pPr>
          </w:p>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bottom"/>
            <w:hideMark/>
          </w:tcPr>
          <w:p w:rsidR="00F6726B" w:rsidRDefault="00F6726B" w:rsidP="006A2E39">
            <w:pPr>
              <w:spacing w:after="0" w:line="240" w:lineRule="auto"/>
              <w:rPr>
                <w:rFonts w:ascii="Century Gothic" w:eastAsia="Times New Roman" w:hAnsi="Century Gothic" w:cs="Times New Roman"/>
                <w:color w:val="000000"/>
                <w:sz w:val="20"/>
                <w:szCs w:val="20"/>
                <w:lang w:eastAsia="fr-FR"/>
              </w:rPr>
            </w:pPr>
          </w:p>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NON</w:t>
            </w:r>
          </w:p>
        </w:tc>
        <w:tc>
          <w:tcPr>
            <w:tcW w:w="1600" w:type="dxa"/>
            <w:tcBorders>
              <w:top w:val="nil"/>
              <w:left w:val="nil"/>
              <w:bottom w:val="nil"/>
              <w:right w:val="nil"/>
            </w:tcBorders>
            <w:shd w:val="clear" w:color="auto" w:fill="auto"/>
            <w:noWrap/>
            <w:vAlign w:val="bottom"/>
            <w:hideMark/>
          </w:tcPr>
          <w:p w:rsidR="00F6726B" w:rsidRDefault="00F6726B" w:rsidP="006A2E39">
            <w:pPr>
              <w:spacing w:after="0" w:line="240" w:lineRule="auto"/>
              <w:rPr>
                <w:rFonts w:ascii="Century Gothic" w:eastAsia="Times New Roman" w:hAnsi="Century Gothic" w:cs="Times New Roman"/>
                <w:color w:val="000000"/>
                <w:sz w:val="20"/>
                <w:szCs w:val="20"/>
                <w:lang w:eastAsia="fr-FR"/>
              </w:rPr>
            </w:pPr>
          </w:p>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single" w:sz="4" w:space="0" w:color="auto"/>
              <w:right w:val="nil"/>
            </w:tcBorders>
            <w:shd w:val="clear" w:color="auto" w:fill="auto"/>
            <w:vAlign w:val="center"/>
            <w:hideMark/>
          </w:tcPr>
          <w:p w:rsidR="006A2E39" w:rsidRPr="006A2E39" w:rsidRDefault="006A6B5D" w:rsidP="006A2E39">
            <w:pPr>
              <w:spacing w:after="0" w:line="240" w:lineRule="auto"/>
              <w:rPr>
                <w:rFonts w:ascii="Century Gothic" w:eastAsia="Times New Roman" w:hAnsi="Century Gothic" w:cs="Times New Roman"/>
                <w:color w:val="000000"/>
                <w:sz w:val="20"/>
                <w:szCs w:val="20"/>
                <w:lang w:eastAsia="fr-FR"/>
              </w:rPr>
            </w:pPr>
            <w:r w:rsidRPr="006A6B5D">
              <w:rPr>
                <w:rFonts w:ascii="Century Gothic" w:eastAsia="Times New Roman" w:hAnsi="Century Gothic" w:cs="Times New Roman"/>
                <w:color w:val="000000"/>
                <w:sz w:val="20"/>
                <w:szCs w:val="20"/>
                <w:lang w:eastAsia="fr-FR"/>
              </w:rPr>
              <w:t>Le CDS a un secrétariat (qui peut être partagé avec un autre service) qui peut répondre aux patients</w:t>
            </w:r>
            <w:r w:rsidRPr="006A2E39">
              <w:rPr>
                <w:rFonts w:ascii="Century Gothic" w:eastAsia="Times New Roman" w:hAnsi="Century Gothic" w:cs="Times New Roman"/>
                <w:color w:val="000000"/>
                <w:sz w:val="20"/>
                <w:szCs w:val="20"/>
                <w:lang w:eastAsia="fr-FR"/>
              </w:rPr>
              <w:t xml:space="preserve"> </w:t>
            </w:r>
            <w:r w:rsidR="006A2E39" w:rsidRPr="006A2E39">
              <w:rPr>
                <w:rFonts w:ascii="Century Gothic" w:eastAsia="Times New Roman" w:hAnsi="Century Gothic" w:cs="Times New Roman"/>
                <w:color w:val="000000"/>
                <w:sz w:val="20"/>
                <w:szCs w:val="20"/>
                <w:lang w:eastAsia="fr-FR"/>
              </w:rPr>
              <w:t>et les orienter</w:t>
            </w:r>
          </w:p>
        </w:tc>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xml:space="preserve">Le CDS a une équipe de secrétariat </w:t>
            </w:r>
            <w:r w:rsidR="006A6B5D">
              <w:rPr>
                <w:rFonts w:ascii="Century Gothic" w:eastAsia="Times New Roman" w:hAnsi="Century Gothic" w:cs="Times New Roman"/>
                <w:color w:val="000000"/>
                <w:sz w:val="20"/>
                <w:szCs w:val="20"/>
                <w:lang w:eastAsia="fr-FR"/>
              </w:rPr>
              <w:t xml:space="preserve">ou de techniciens </w:t>
            </w:r>
            <w:r w:rsidRPr="006A2E39">
              <w:rPr>
                <w:rFonts w:ascii="Century Gothic" w:eastAsia="Times New Roman" w:hAnsi="Century Gothic" w:cs="Times New Roman"/>
                <w:color w:val="000000"/>
                <w:sz w:val="20"/>
                <w:szCs w:val="20"/>
                <w:lang w:eastAsia="fr-FR"/>
              </w:rPr>
              <w:t xml:space="preserve">qui organise </w:t>
            </w:r>
            <w:r w:rsidRPr="006A6B5D">
              <w:rPr>
                <w:rFonts w:ascii="Century Gothic" w:eastAsia="Times New Roman" w:hAnsi="Century Gothic" w:cs="Times New Roman"/>
                <w:color w:val="000000"/>
                <w:sz w:val="20"/>
                <w:szCs w:val="20"/>
                <w:lang w:eastAsia="fr-FR"/>
              </w:rPr>
              <w:t>l’</w:t>
            </w:r>
            <w:r w:rsidRPr="006A6B5D">
              <w:rPr>
                <w:rFonts w:ascii="Century Gothic" w:eastAsia="Times New Roman" w:hAnsi="Century Gothic" w:cs="Times New Roman"/>
                <w:bCs/>
                <w:color w:val="000000"/>
                <w:sz w:val="20"/>
                <w:szCs w:val="20"/>
                <w:lang w:eastAsia="fr-FR"/>
              </w:rPr>
              <w:t xml:space="preserve">archivage des enregistrements et des </w:t>
            </w:r>
            <w:proofErr w:type="spellStart"/>
            <w:r w:rsidRPr="006A6B5D">
              <w:rPr>
                <w:rFonts w:ascii="Century Gothic" w:eastAsia="Times New Roman" w:hAnsi="Century Gothic" w:cs="Times New Roman"/>
                <w:bCs/>
                <w:color w:val="000000"/>
                <w:sz w:val="20"/>
                <w:szCs w:val="20"/>
                <w:lang w:eastAsia="fr-FR"/>
              </w:rPr>
              <w:t>comptes-rendus</w:t>
            </w:r>
            <w:proofErr w:type="spellEnd"/>
          </w:p>
        </w:tc>
        <w:tc>
          <w:tcPr>
            <w:tcW w:w="600" w:type="dxa"/>
            <w:tcBorders>
              <w:top w:val="nil"/>
              <w:left w:val="single" w:sz="8" w:space="0" w:color="auto"/>
              <w:bottom w:val="single" w:sz="8"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8"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600"/>
        </w:trPr>
        <w:tc>
          <w:tcPr>
            <w:tcW w:w="7880" w:type="dxa"/>
            <w:gridSpan w:val="2"/>
            <w:tcBorders>
              <w:top w:val="nil"/>
              <w:left w:val="nil"/>
              <w:bottom w:val="nil"/>
              <w:right w:val="nil"/>
            </w:tcBorders>
            <w:shd w:val="clear" w:color="auto" w:fill="auto"/>
            <w:noWrap/>
            <w:vAlign w:val="center"/>
            <w:hideMark/>
          </w:tcPr>
          <w:p w:rsidR="006A2E39" w:rsidRPr="006A2E39" w:rsidRDefault="006A2E39" w:rsidP="006A2E39">
            <w:pPr>
              <w:spacing w:after="0" w:line="240" w:lineRule="auto"/>
              <w:rPr>
                <w:rFonts w:ascii="Century Gothic" w:eastAsia="Times New Roman" w:hAnsi="Century Gothic" w:cs="Times New Roman"/>
                <w:b/>
                <w:bCs/>
                <w:color w:val="0070C0"/>
                <w:sz w:val="20"/>
                <w:szCs w:val="20"/>
                <w:lang w:eastAsia="fr-FR"/>
              </w:rPr>
            </w:pPr>
            <w:r w:rsidRPr="006A2E39">
              <w:rPr>
                <w:rFonts w:ascii="Century Gothic" w:eastAsia="Times New Roman" w:hAnsi="Century Gothic" w:cs="Times New Roman"/>
                <w:b/>
                <w:bCs/>
                <w:color w:val="0070C0"/>
                <w:sz w:val="20"/>
                <w:szCs w:val="20"/>
                <w:lang w:eastAsia="fr-FR"/>
              </w:rPr>
              <w:t xml:space="preserve">Equipement </w:t>
            </w:r>
            <w:r w:rsidR="006A6B5D">
              <w:rPr>
                <w:rFonts w:ascii="Century Gothic" w:eastAsia="Times New Roman" w:hAnsi="Century Gothic" w:cs="Times New Roman"/>
                <w:b/>
                <w:bCs/>
                <w:color w:val="0070C0"/>
                <w:sz w:val="20"/>
                <w:szCs w:val="20"/>
                <w:lang w:eastAsia="fr-FR"/>
              </w:rPr>
              <w:t>(1 ou 2 obligatoire)</w:t>
            </w:r>
          </w:p>
        </w:tc>
        <w:tc>
          <w:tcPr>
            <w:tcW w:w="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NON</w:t>
            </w:r>
          </w:p>
        </w:tc>
        <w:tc>
          <w:tcPr>
            <w:tcW w:w="1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single" w:sz="4" w:space="0" w:color="auto"/>
              <w:right w:val="nil"/>
            </w:tcBorders>
            <w:shd w:val="clear" w:color="auto" w:fill="auto"/>
            <w:vAlign w:val="center"/>
            <w:hideMark/>
          </w:tcPr>
          <w:p w:rsidR="006A2E39" w:rsidRPr="006A2E39" w:rsidRDefault="006A6B5D" w:rsidP="006A2E39">
            <w:pPr>
              <w:spacing w:after="0" w:line="240" w:lineRule="auto"/>
              <w:rPr>
                <w:rFonts w:ascii="Century Gothic" w:eastAsia="Times New Roman" w:hAnsi="Century Gothic" w:cs="Times New Roman"/>
                <w:color w:val="000000"/>
                <w:sz w:val="20"/>
                <w:szCs w:val="20"/>
                <w:lang w:eastAsia="fr-FR"/>
              </w:rPr>
            </w:pPr>
            <w:r w:rsidRPr="006A6B5D">
              <w:rPr>
                <w:rFonts w:ascii="Century Gothic" w:eastAsia="Times New Roman" w:hAnsi="Century Gothic" w:cs="Times New Roman"/>
                <w:color w:val="000000"/>
                <w:sz w:val="20"/>
                <w:szCs w:val="20"/>
                <w:lang w:eastAsia="fr-FR"/>
              </w:rPr>
              <w:t>Les techniques d’enregistrements en ambulatoire (PSG et PV) permettent des enregistrements de qualité avec un plateau technique adapté, se rapprochant au mieux des dernières recommandations</w:t>
            </w:r>
          </w:p>
        </w:tc>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834B1F">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6A6B5D" w:rsidP="006A2E39">
            <w:pPr>
              <w:spacing w:after="0" w:line="240" w:lineRule="auto"/>
              <w:rPr>
                <w:rFonts w:ascii="Century Gothic" w:eastAsia="Times New Roman" w:hAnsi="Century Gothic" w:cs="Times New Roman"/>
                <w:color w:val="000000"/>
                <w:sz w:val="20"/>
                <w:szCs w:val="20"/>
                <w:lang w:eastAsia="fr-FR"/>
              </w:rPr>
            </w:pPr>
            <w:r w:rsidRPr="006A6B5D">
              <w:rPr>
                <w:rFonts w:ascii="Century Gothic" w:eastAsia="Times New Roman" w:hAnsi="Century Gothic" w:cs="Times New Roman"/>
                <w:color w:val="000000"/>
                <w:sz w:val="20"/>
                <w:szCs w:val="20"/>
                <w:lang w:eastAsia="fr-FR"/>
              </w:rPr>
              <w:t>Les chambres dédiées aux enregistrements polysomnographiques sont des chambres seules, raisonnablement calmes, et équipées d’un système de climatisation (critère optionnel).</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834B1F">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3</w:t>
            </w:r>
          </w:p>
        </w:tc>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39" w:rsidRPr="006A2E39" w:rsidRDefault="00250F2E" w:rsidP="006A2E39">
            <w:pPr>
              <w:spacing w:after="0" w:line="240" w:lineRule="auto"/>
              <w:rPr>
                <w:rFonts w:ascii="Century Gothic" w:eastAsia="Times New Roman" w:hAnsi="Century Gothic" w:cs="Times New Roman"/>
                <w:color w:val="000000"/>
                <w:sz w:val="20"/>
                <w:szCs w:val="20"/>
                <w:lang w:eastAsia="fr-FR"/>
              </w:rPr>
            </w:pPr>
            <w:r w:rsidRPr="00250F2E">
              <w:rPr>
                <w:rFonts w:ascii="Century Gothic" w:eastAsia="Times New Roman" w:hAnsi="Century Gothic" w:cs="Times New Roman"/>
                <w:color w:val="000000"/>
                <w:sz w:val="20"/>
                <w:szCs w:val="20"/>
                <w:lang w:eastAsia="fr-FR"/>
              </w:rPr>
              <w:t>Si le CDS pratique les tests diurnes, les chambres sont équipées d’un système d’atténuation de la lumière permettant d’obtenir l’obscurité en journée, et de préférence avec vidéo</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4</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250F2E" w:rsidP="006A2E39">
            <w:pPr>
              <w:spacing w:after="0" w:line="240" w:lineRule="auto"/>
              <w:rPr>
                <w:rFonts w:ascii="Century Gothic" w:eastAsia="Times New Roman" w:hAnsi="Century Gothic" w:cs="Times New Roman"/>
                <w:color w:val="000000"/>
                <w:sz w:val="20"/>
                <w:szCs w:val="20"/>
                <w:lang w:eastAsia="fr-FR"/>
              </w:rPr>
            </w:pPr>
            <w:r w:rsidRPr="00250F2E">
              <w:rPr>
                <w:rFonts w:ascii="Century Gothic" w:eastAsia="Times New Roman" w:hAnsi="Century Gothic" w:cs="Times New Roman"/>
                <w:color w:val="000000"/>
                <w:sz w:val="20"/>
                <w:szCs w:val="20"/>
                <w:lang w:eastAsia="fr-FR"/>
              </w:rPr>
              <w:t>Il existe une pièce indépendante pour l’équipement technique de surveillance des enregistrements, pour l’équipe d’infirmières et de techniciens.</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600"/>
        </w:trPr>
        <w:tc>
          <w:tcPr>
            <w:tcW w:w="7880" w:type="dxa"/>
            <w:gridSpan w:val="2"/>
            <w:tcBorders>
              <w:top w:val="nil"/>
              <w:left w:val="nil"/>
              <w:bottom w:val="nil"/>
              <w:right w:val="nil"/>
            </w:tcBorders>
            <w:shd w:val="clear" w:color="auto" w:fill="auto"/>
            <w:noWrap/>
            <w:vAlign w:val="center"/>
            <w:hideMark/>
          </w:tcPr>
          <w:p w:rsidR="001B2CD7" w:rsidRDefault="001B2CD7" w:rsidP="006A2E39">
            <w:pPr>
              <w:spacing w:after="0" w:line="240" w:lineRule="auto"/>
              <w:rPr>
                <w:rFonts w:ascii="Century Gothic" w:eastAsia="Times New Roman" w:hAnsi="Century Gothic" w:cs="Times New Roman"/>
                <w:b/>
                <w:bCs/>
                <w:color w:val="0070C0"/>
                <w:sz w:val="20"/>
                <w:szCs w:val="20"/>
                <w:lang w:eastAsia="fr-FR"/>
              </w:rPr>
            </w:pPr>
          </w:p>
          <w:p w:rsidR="001B2CD7" w:rsidRDefault="001B2CD7" w:rsidP="006A2E39">
            <w:pPr>
              <w:spacing w:after="0" w:line="240" w:lineRule="auto"/>
              <w:rPr>
                <w:rFonts w:ascii="Century Gothic" w:eastAsia="Times New Roman" w:hAnsi="Century Gothic" w:cs="Times New Roman"/>
                <w:b/>
                <w:bCs/>
                <w:color w:val="0070C0"/>
                <w:sz w:val="20"/>
                <w:szCs w:val="20"/>
                <w:lang w:eastAsia="fr-FR"/>
              </w:rPr>
            </w:pPr>
          </w:p>
          <w:p w:rsidR="001B2CD7" w:rsidRDefault="001B2CD7" w:rsidP="006A2E39">
            <w:pPr>
              <w:spacing w:after="0" w:line="240" w:lineRule="auto"/>
              <w:rPr>
                <w:rFonts w:ascii="Century Gothic" w:eastAsia="Times New Roman" w:hAnsi="Century Gothic" w:cs="Times New Roman"/>
                <w:b/>
                <w:bCs/>
                <w:color w:val="0070C0"/>
                <w:sz w:val="20"/>
                <w:szCs w:val="20"/>
                <w:lang w:eastAsia="fr-FR"/>
              </w:rPr>
            </w:pPr>
          </w:p>
          <w:p w:rsidR="006A2E39" w:rsidRPr="006A2E39" w:rsidRDefault="006A2E39" w:rsidP="006A2E39">
            <w:pPr>
              <w:spacing w:after="0" w:line="240" w:lineRule="auto"/>
              <w:rPr>
                <w:rFonts w:ascii="Century Gothic" w:eastAsia="Times New Roman" w:hAnsi="Century Gothic" w:cs="Times New Roman"/>
                <w:b/>
                <w:bCs/>
                <w:color w:val="0070C0"/>
                <w:sz w:val="20"/>
                <w:szCs w:val="20"/>
                <w:lang w:eastAsia="fr-FR"/>
              </w:rPr>
            </w:pPr>
            <w:r w:rsidRPr="006A2E39">
              <w:rPr>
                <w:rFonts w:ascii="Century Gothic" w:eastAsia="Times New Roman" w:hAnsi="Century Gothic" w:cs="Times New Roman"/>
                <w:b/>
                <w:bCs/>
                <w:color w:val="0070C0"/>
                <w:sz w:val="20"/>
                <w:szCs w:val="20"/>
                <w:lang w:eastAsia="fr-FR"/>
              </w:rPr>
              <w:t xml:space="preserve">Technique et critères d’enregistrement </w:t>
            </w:r>
          </w:p>
        </w:tc>
        <w:tc>
          <w:tcPr>
            <w:tcW w:w="600" w:type="dxa"/>
            <w:tcBorders>
              <w:top w:val="nil"/>
              <w:left w:val="nil"/>
              <w:bottom w:val="nil"/>
              <w:right w:val="nil"/>
            </w:tcBorders>
            <w:shd w:val="clear" w:color="auto" w:fill="auto"/>
            <w:noWrap/>
            <w:vAlign w:val="bottom"/>
            <w:hideMark/>
          </w:tcPr>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bottom"/>
            <w:hideMark/>
          </w:tcPr>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NON</w:t>
            </w:r>
          </w:p>
        </w:tc>
        <w:tc>
          <w:tcPr>
            <w:tcW w:w="1600" w:type="dxa"/>
            <w:tcBorders>
              <w:top w:val="nil"/>
              <w:left w:val="nil"/>
              <w:bottom w:val="nil"/>
              <w:right w:val="nil"/>
            </w:tcBorders>
            <w:shd w:val="clear" w:color="auto" w:fill="auto"/>
            <w:noWrap/>
            <w:vAlign w:val="bottom"/>
            <w:hideMark/>
          </w:tcPr>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1B2CD7" w:rsidRDefault="001B2CD7" w:rsidP="006A2E39">
            <w:pPr>
              <w:spacing w:after="0" w:line="240" w:lineRule="auto"/>
              <w:rPr>
                <w:rFonts w:ascii="Century Gothic" w:eastAsia="Times New Roman" w:hAnsi="Century Gothic" w:cs="Times New Roman"/>
                <w:color w:val="000000"/>
                <w:sz w:val="20"/>
                <w:szCs w:val="20"/>
                <w:lang w:eastAsia="fr-FR"/>
              </w:rPr>
            </w:pPr>
          </w:p>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nil"/>
              <w:right w:val="nil"/>
            </w:tcBorders>
            <w:shd w:val="clear" w:color="auto" w:fill="auto"/>
            <w:vAlign w:val="center"/>
            <w:hideMark/>
          </w:tcPr>
          <w:p w:rsidR="006A2E39" w:rsidRPr="006A2E39" w:rsidRDefault="006A2E39" w:rsidP="006A2E39">
            <w:pPr>
              <w:spacing w:after="0" w:line="240" w:lineRule="auto"/>
              <w:rPr>
                <w:rFonts w:ascii="Century Gothic" w:eastAsia="Times New Roman" w:hAnsi="Century Gothic" w:cs="Times New Roman"/>
                <w:b/>
                <w:bCs/>
                <w:color w:val="000000"/>
                <w:sz w:val="20"/>
                <w:szCs w:val="20"/>
                <w:lang w:eastAsia="fr-FR"/>
              </w:rPr>
            </w:pPr>
            <w:r w:rsidRPr="006A2E39">
              <w:rPr>
                <w:rFonts w:ascii="Century Gothic" w:eastAsia="Times New Roman" w:hAnsi="Century Gothic" w:cs="Times New Roman"/>
                <w:b/>
                <w:bCs/>
                <w:color w:val="000000"/>
                <w:sz w:val="20"/>
                <w:szCs w:val="20"/>
                <w:lang w:eastAsia="fr-FR"/>
              </w:rPr>
              <w:t xml:space="preserve">Les enregistrements polysomnographiques comprennent au minimum : </w:t>
            </w:r>
          </w:p>
        </w:tc>
        <w:tc>
          <w:tcPr>
            <w:tcW w:w="600" w:type="dxa"/>
            <w:tcBorders>
              <w:top w:val="single" w:sz="8" w:space="0" w:color="auto"/>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3 EEG</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2 EOG</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 EMG (mentonnier / sous mentonnier)</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SpO2</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Signal du bruit</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Capteur de position du corps</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Mesure de la pression nasale / du flux nasal</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Méthode validée de mesure des efforts respiratoires</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2 EMG des muscles tibiaux antérieurs</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nil"/>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xml:space="preserve">1 ECG </w:t>
            </w:r>
          </w:p>
        </w:tc>
        <w:tc>
          <w:tcPr>
            <w:tcW w:w="600" w:type="dxa"/>
            <w:tcBorders>
              <w:top w:val="nil"/>
              <w:left w:val="single" w:sz="8" w:space="0" w:color="auto"/>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nil"/>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nil"/>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300"/>
        </w:trPr>
        <w:tc>
          <w:tcPr>
            <w:tcW w:w="7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Times New Roman" w:eastAsia="Times New Roman" w:hAnsi="Times New Roman" w:cs="Times New Roman"/>
                <w:sz w:val="20"/>
                <w:szCs w:val="20"/>
                <w:lang w:eastAsia="fr-FR"/>
              </w:rPr>
            </w:pP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6A2E39" w:rsidP="006A2E39">
            <w:pPr>
              <w:spacing w:after="0" w:line="240" w:lineRule="auto"/>
              <w:jc w:val="right"/>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xml:space="preserve">Vidéo selon les besoins </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250F2E" w:rsidRPr="006A2E39" w:rsidTr="00250F2E">
        <w:trPr>
          <w:trHeight w:val="300"/>
        </w:trPr>
        <w:tc>
          <w:tcPr>
            <w:tcW w:w="700" w:type="dxa"/>
            <w:tcBorders>
              <w:top w:val="nil"/>
              <w:left w:val="nil"/>
              <w:bottom w:val="nil"/>
              <w:right w:val="nil"/>
            </w:tcBorders>
            <w:shd w:val="clear" w:color="auto" w:fill="auto"/>
            <w:noWrap/>
          </w:tcPr>
          <w:p w:rsidR="00250F2E" w:rsidRPr="00250F2E" w:rsidRDefault="00250F2E" w:rsidP="00250F2E">
            <w:pPr>
              <w:spacing w:after="0" w:line="240" w:lineRule="auto"/>
              <w:rPr>
                <w:rFonts w:ascii="Century Gothic" w:eastAsia="Times New Roman" w:hAnsi="Century Gothic" w:cs="Times New Roman"/>
                <w:sz w:val="20"/>
                <w:szCs w:val="20"/>
                <w:lang w:eastAsia="fr-FR"/>
              </w:rPr>
            </w:pPr>
            <w:r>
              <w:rPr>
                <w:rFonts w:ascii="Times New Roman" w:eastAsia="Times New Roman" w:hAnsi="Times New Roman" w:cs="Times New Roman"/>
                <w:sz w:val="20"/>
                <w:szCs w:val="20"/>
                <w:lang w:eastAsia="fr-FR"/>
              </w:rPr>
              <w:t xml:space="preserve">    </w:t>
            </w:r>
            <w:r w:rsidRPr="00250F2E">
              <w:rPr>
                <w:rFonts w:ascii="Century Gothic" w:eastAsia="Times New Roman" w:hAnsi="Century Gothic" w:cs="Times New Roman"/>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tcPr>
          <w:p w:rsidR="00250F2E" w:rsidRDefault="00250F2E" w:rsidP="006A2E39">
            <w:pPr>
              <w:spacing w:after="0" w:line="240" w:lineRule="auto"/>
              <w:jc w:val="right"/>
              <w:rPr>
                <w:rFonts w:ascii="Century Gothic" w:eastAsia="Times New Roman" w:hAnsi="Century Gothic" w:cs="Times New Roman"/>
                <w:b/>
                <w:bCs/>
                <w:color w:val="000000"/>
                <w:sz w:val="20"/>
                <w:szCs w:val="20"/>
                <w:lang w:eastAsia="fr-FR"/>
              </w:rPr>
            </w:pPr>
            <w:r>
              <w:rPr>
                <w:rFonts w:ascii="Century Gothic" w:eastAsia="Times New Roman" w:hAnsi="Century Gothic" w:cs="Times New Roman"/>
                <w:b/>
                <w:bCs/>
                <w:color w:val="000000"/>
                <w:sz w:val="20"/>
                <w:szCs w:val="20"/>
                <w:lang w:eastAsia="fr-FR"/>
              </w:rPr>
              <w:t>Les enregistrements polygraphique</w:t>
            </w:r>
            <w:r w:rsidRPr="006A2E39">
              <w:rPr>
                <w:rFonts w:ascii="Century Gothic" w:eastAsia="Times New Roman" w:hAnsi="Century Gothic" w:cs="Times New Roman"/>
                <w:b/>
                <w:bCs/>
                <w:color w:val="000000"/>
                <w:sz w:val="20"/>
                <w:szCs w:val="20"/>
                <w:lang w:eastAsia="fr-FR"/>
              </w:rPr>
              <w:t>s comprennent au minimum :</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SpO2</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Mesure de la pression nasale / du flux nasal</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Mesure de respiration buccale</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Méthode validée de mesure des efforts respiratoires</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Signal du bruit</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 xml:space="preserve">1 ECG </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 xml:space="preserve">Capteur de position du corps </w:t>
            </w:r>
          </w:p>
          <w:p w:rsidR="00250F2E" w:rsidRPr="00250F2E" w:rsidRDefault="00250F2E" w:rsidP="00250F2E">
            <w:pPr>
              <w:spacing w:after="0" w:line="240" w:lineRule="auto"/>
              <w:jc w:val="right"/>
              <w:rPr>
                <w:rFonts w:ascii="Century Gothic" w:eastAsia="Times New Roman" w:hAnsi="Century Gothic" w:cs="Times New Roman"/>
                <w:bCs/>
                <w:color w:val="000000"/>
                <w:sz w:val="20"/>
                <w:szCs w:val="20"/>
                <w:lang w:eastAsia="fr-FR"/>
              </w:rPr>
            </w:pPr>
            <w:r w:rsidRPr="00250F2E">
              <w:rPr>
                <w:rFonts w:ascii="Century Gothic" w:eastAsia="Times New Roman" w:hAnsi="Century Gothic" w:cs="Times New Roman"/>
                <w:bCs/>
                <w:color w:val="000000"/>
                <w:sz w:val="20"/>
                <w:szCs w:val="20"/>
                <w:lang w:eastAsia="fr-FR"/>
              </w:rPr>
              <w:t>L’écran doit être de qualité suffisante pour une b</w:t>
            </w:r>
            <w:r>
              <w:rPr>
                <w:rFonts w:ascii="Century Gothic" w:eastAsia="Times New Roman" w:hAnsi="Century Gothic" w:cs="Times New Roman"/>
                <w:bCs/>
                <w:color w:val="000000"/>
                <w:sz w:val="20"/>
                <w:szCs w:val="20"/>
                <w:lang w:eastAsia="fr-FR"/>
              </w:rPr>
              <w:t>onne lecture des enregistrements</w:t>
            </w:r>
          </w:p>
          <w:p w:rsidR="00250F2E" w:rsidRPr="006A2E39" w:rsidRDefault="00250F2E" w:rsidP="006A2E39">
            <w:pPr>
              <w:spacing w:after="0" w:line="240" w:lineRule="auto"/>
              <w:jc w:val="right"/>
              <w:rPr>
                <w:rFonts w:ascii="Century Gothic" w:eastAsia="Times New Roman" w:hAnsi="Century Gothic" w:cs="Times New Roman"/>
                <w:color w:val="000000"/>
                <w:sz w:val="20"/>
                <w:szCs w:val="20"/>
                <w:lang w:eastAsia="fr-FR"/>
              </w:rPr>
            </w:pPr>
          </w:p>
        </w:tc>
        <w:tc>
          <w:tcPr>
            <w:tcW w:w="600" w:type="dxa"/>
            <w:tcBorders>
              <w:top w:val="nil"/>
              <w:left w:val="single" w:sz="8" w:space="0" w:color="auto"/>
              <w:bottom w:val="single" w:sz="4" w:space="0" w:color="auto"/>
              <w:right w:val="single" w:sz="4" w:space="0" w:color="auto"/>
            </w:tcBorders>
            <w:shd w:val="clear" w:color="auto" w:fill="auto"/>
            <w:noWrap/>
            <w:vAlign w:val="bottom"/>
          </w:tcPr>
          <w:p w:rsidR="00250F2E" w:rsidRPr="006A2E39" w:rsidRDefault="00250F2E" w:rsidP="006A2E39">
            <w:pPr>
              <w:spacing w:after="0" w:line="240" w:lineRule="auto"/>
              <w:rPr>
                <w:rFonts w:ascii="Century Gothic" w:eastAsia="Times New Roman" w:hAnsi="Century Gothic" w:cs="Times New Roman"/>
                <w:color w:val="000000"/>
                <w:sz w:val="20"/>
                <w:szCs w:val="20"/>
                <w:lang w:eastAsia="fr-FR"/>
              </w:rPr>
            </w:pPr>
          </w:p>
        </w:tc>
        <w:tc>
          <w:tcPr>
            <w:tcW w:w="610" w:type="dxa"/>
            <w:tcBorders>
              <w:top w:val="nil"/>
              <w:left w:val="nil"/>
              <w:bottom w:val="single" w:sz="4" w:space="0" w:color="auto"/>
              <w:right w:val="single" w:sz="8" w:space="0" w:color="auto"/>
            </w:tcBorders>
            <w:shd w:val="clear" w:color="auto" w:fill="auto"/>
            <w:noWrap/>
            <w:vAlign w:val="bottom"/>
          </w:tcPr>
          <w:p w:rsidR="00250F2E" w:rsidRPr="006A2E39" w:rsidRDefault="00250F2E" w:rsidP="006A2E39">
            <w:pPr>
              <w:spacing w:after="0" w:line="240" w:lineRule="auto"/>
              <w:rPr>
                <w:rFonts w:ascii="Century Gothic" w:eastAsia="Times New Roman" w:hAnsi="Century Gothic" w:cs="Times New Roman"/>
                <w:color w:val="000000"/>
                <w:sz w:val="20"/>
                <w:szCs w:val="20"/>
                <w:lang w:eastAsia="fr-FR"/>
              </w:rPr>
            </w:pPr>
          </w:p>
        </w:tc>
        <w:tc>
          <w:tcPr>
            <w:tcW w:w="1600" w:type="dxa"/>
            <w:tcBorders>
              <w:top w:val="nil"/>
              <w:left w:val="nil"/>
              <w:bottom w:val="single" w:sz="4" w:space="0" w:color="auto"/>
              <w:right w:val="single" w:sz="4" w:space="0" w:color="auto"/>
            </w:tcBorders>
            <w:shd w:val="clear" w:color="auto" w:fill="auto"/>
            <w:noWrap/>
            <w:vAlign w:val="bottom"/>
          </w:tcPr>
          <w:p w:rsidR="00250F2E" w:rsidRPr="006A2E39" w:rsidRDefault="00250F2E" w:rsidP="006A2E39">
            <w:pPr>
              <w:spacing w:after="0" w:line="240" w:lineRule="auto"/>
              <w:rPr>
                <w:rFonts w:ascii="Century Gothic" w:eastAsia="Times New Roman" w:hAnsi="Century Gothic" w:cs="Times New Roman"/>
                <w:color w:val="000000"/>
                <w:sz w:val="20"/>
                <w:szCs w:val="20"/>
                <w:lang w:eastAsia="fr-FR"/>
              </w:rPr>
            </w:pPr>
          </w:p>
        </w:tc>
        <w:tc>
          <w:tcPr>
            <w:tcW w:w="1200" w:type="dxa"/>
            <w:tcBorders>
              <w:top w:val="nil"/>
              <w:left w:val="nil"/>
              <w:bottom w:val="nil"/>
              <w:right w:val="nil"/>
            </w:tcBorders>
            <w:shd w:val="clear" w:color="auto" w:fill="auto"/>
            <w:noWrap/>
            <w:vAlign w:val="bottom"/>
          </w:tcPr>
          <w:p w:rsidR="00250F2E" w:rsidRPr="006A2E39" w:rsidRDefault="00250F2E" w:rsidP="006A2E39">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600"/>
        </w:trPr>
        <w:tc>
          <w:tcPr>
            <w:tcW w:w="7880" w:type="dxa"/>
            <w:gridSpan w:val="2"/>
            <w:tcBorders>
              <w:top w:val="nil"/>
              <w:left w:val="nil"/>
              <w:bottom w:val="nil"/>
              <w:right w:val="nil"/>
            </w:tcBorders>
            <w:shd w:val="clear" w:color="auto" w:fill="auto"/>
            <w:noWrap/>
            <w:vAlign w:val="center"/>
            <w:hideMark/>
          </w:tcPr>
          <w:p w:rsidR="00C7311F" w:rsidRPr="006A2E39" w:rsidRDefault="00C7311F" w:rsidP="00BE4F85">
            <w:pPr>
              <w:spacing w:after="0" w:line="240" w:lineRule="auto"/>
              <w:rPr>
                <w:rFonts w:ascii="Century Gothic" w:eastAsia="Times New Roman" w:hAnsi="Century Gothic" w:cs="Times New Roman"/>
                <w:b/>
                <w:bCs/>
                <w:color w:val="0070C0"/>
                <w:sz w:val="20"/>
                <w:szCs w:val="20"/>
                <w:lang w:eastAsia="fr-FR"/>
              </w:rPr>
            </w:pPr>
            <w:r>
              <w:rPr>
                <w:rFonts w:ascii="Century Gothic" w:eastAsia="Times New Roman" w:hAnsi="Century Gothic" w:cs="Times New Roman"/>
                <w:b/>
                <w:bCs/>
                <w:color w:val="0070C0"/>
                <w:sz w:val="20"/>
                <w:szCs w:val="20"/>
                <w:lang w:eastAsia="fr-FR"/>
              </w:rPr>
              <w:t>Activité</w:t>
            </w:r>
          </w:p>
        </w:tc>
        <w:tc>
          <w:tcPr>
            <w:tcW w:w="6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NON</w:t>
            </w:r>
          </w:p>
        </w:tc>
        <w:tc>
          <w:tcPr>
            <w:tcW w:w="16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799"/>
        </w:trPr>
        <w:tc>
          <w:tcPr>
            <w:tcW w:w="700" w:type="dxa"/>
            <w:tcBorders>
              <w:top w:val="nil"/>
              <w:left w:val="nil"/>
              <w:bottom w:val="nil"/>
              <w:right w:val="nil"/>
            </w:tcBorders>
            <w:shd w:val="clear" w:color="auto" w:fill="auto"/>
            <w:noWrap/>
            <w:vAlign w:val="center"/>
            <w:hideMark/>
          </w:tcPr>
          <w:p w:rsidR="00C7311F" w:rsidRPr="006A2E39" w:rsidRDefault="00C7311F" w:rsidP="00BE4F85">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single" w:sz="4" w:space="0" w:color="auto"/>
              <w:right w:val="nil"/>
            </w:tcBorders>
            <w:shd w:val="clear" w:color="auto" w:fill="auto"/>
            <w:vAlign w:val="center"/>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color w:val="000000"/>
                <w:sz w:val="20"/>
                <w:szCs w:val="20"/>
                <w:lang w:eastAsia="fr-FR"/>
              </w:rPr>
              <w:t xml:space="preserve">Pour les centres pratiquant uniquement des PV en ambulatoire, </w:t>
            </w:r>
            <w:r>
              <w:rPr>
                <w:rFonts w:ascii="Century Gothic" w:eastAsia="Times New Roman" w:hAnsi="Century Gothic" w:cs="Times New Roman"/>
                <w:color w:val="000000"/>
                <w:sz w:val="20"/>
                <w:szCs w:val="20"/>
                <w:lang w:eastAsia="fr-FR"/>
              </w:rPr>
              <w:t>l’</w:t>
            </w:r>
            <w:r w:rsidRPr="00C7311F">
              <w:rPr>
                <w:rFonts w:ascii="Century Gothic" w:eastAsia="Times New Roman" w:hAnsi="Century Gothic" w:cs="Times New Roman"/>
                <w:color w:val="000000"/>
                <w:sz w:val="20"/>
                <w:szCs w:val="20"/>
                <w:lang w:eastAsia="fr-FR"/>
              </w:rPr>
              <w:t>activité</w:t>
            </w:r>
            <w:r>
              <w:rPr>
                <w:rFonts w:ascii="Century Gothic" w:eastAsia="Times New Roman" w:hAnsi="Century Gothic" w:cs="Times New Roman"/>
                <w:color w:val="000000"/>
                <w:sz w:val="20"/>
                <w:szCs w:val="20"/>
                <w:lang w:eastAsia="fr-FR"/>
              </w:rPr>
              <w:t xml:space="preserve"> est </w:t>
            </w:r>
            <w:r w:rsidRPr="00C7311F">
              <w:rPr>
                <w:rFonts w:ascii="Century Gothic" w:eastAsia="Times New Roman" w:hAnsi="Century Gothic" w:cs="Times New Roman"/>
                <w:color w:val="000000"/>
                <w:sz w:val="20"/>
                <w:szCs w:val="20"/>
                <w:lang w:eastAsia="fr-FR"/>
              </w:rPr>
              <w:t xml:space="preserve">supérieure à 250 PV par an </w:t>
            </w:r>
          </w:p>
        </w:tc>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single" w:sz="4" w:space="0" w:color="auto"/>
              <w:right w:val="single" w:sz="8"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799"/>
        </w:trPr>
        <w:tc>
          <w:tcPr>
            <w:tcW w:w="700" w:type="dxa"/>
            <w:tcBorders>
              <w:top w:val="nil"/>
              <w:left w:val="nil"/>
              <w:bottom w:val="nil"/>
              <w:right w:val="nil"/>
            </w:tcBorders>
            <w:shd w:val="clear" w:color="auto" w:fill="auto"/>
            <w:noWrap/>
            <w:vAlign w:val="center"/>
            <w:hideMark/>
          </w:tcPr>
          <w:p w:rsidR="00C7311F" w:rsidRPr="006A2E39" w:rsidRDefault="00C7311F" w:rsidP="00BE4F85">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color w:val="000000"/>
                <w:sz w:val="20"/>
                <w:szCs w:val="20"/>
                <w:lang w:eastAsia="fr-FR"/>
              </w:rPr>
              <w:t xml:space="preserve">Pour les centres pratiquant les PSG en ambulatoire ou en hospitalisation, </w:t>
            </w:r>
            <w:r>
              <w:rPr>
                <w:rFonts w:ascii="Century Gothic" w:eastAsia="Times New Roman" w:hAnsi="Century Gothic" w:cs="Times New Roman"/>
                <w:color w:val="000000"/>
                <w:sz w:val="20"/>
                <w:szCs w:val="20"/>
                <w:lang w:eastAsia="fr-FR"/>
              </w:rPr>
              <w:t>l’</w:t>
            </w:r>
            <w:r w:rsidRPr="00C7311F">
              <w:rPr>
                <w:rFonts w:ascii="Century Gothic" w:eastAsia="Times New Roman" w:hAnsi="Century Gothic" w:cs="Times New Roman"/>
                <w:color w:val="000000"/>
                <w:sz w:val="20"/>
                <w:szCs w:val="20"/>
                <w:lang w:eastAsia="fr-FR"/>
              </w:rPr>
              <w:t xml:space="preserve">activité </w:t>
            </w:r>
            <w:r>
              <w:rPr>
                <w:rFonts w:ascii="Century Gothic" w:eastAsia="Times New Roman" w:hAnsi="Century Gothic" w:cs="Times New Roman"/>
                <w:color w:val="000000"/>
                <w:sz w:val="20"/>
                <w:szCs w:val="20"/>
                <w:lang w:eastAsia="fr-FR"/>
              </w:rPr>
              <w:t xml:space="preserve">est </w:t>
            </w:r>
            <w:r w:rsidRPr="00C7311F">
              <w:rPr>
                <w:rFonts w:ascii="Century Gothic" w:eastAsia="Times New Roman" w:hAnsi="Century Gothic" w:cs="Times New Roman"/>
                <w:color w:val="000000"/>
                <w:sz w:val="20"/>
                <w:szCs w:val="20"/>
                <w:lang w:eastAsia="fr-FR"/>
              </w:rPr>
              <w:t>d’au moins 100 PSG par an</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6A2E39" w:rsidRPr="006A2E39" w:rsidTr="00CA4163">
        <w:trPr>
          <w:trHeight w:val="919"/>
        </w:trPr>
        <w:tc>
          <w:tcPr>
            <w:tcW w:w="7880" w:type="dxa"/>
            <w:gridSpan w:val="2"/>
            <w:tcBorders>
              <w:top w:val="nil"/>
              <w:left w:val="nil"/>
              <w:bottom w:val="nil"/>
              <w:right w:val="nil"/>
            </w:tcBorders>
            <w:shd w:val="clear" w:color="auto" w:fill="auto"/>
            <w:noWrap/>
            <w:vAlign w:val="center"/>
            <w:hideMark/>
          </w:tcPr>
          <w:p w:rsidR="006A2E39" w:rsidRPr="006A2E39" w:rsidRDefault="00C7311F" w:rsidP="006A2E39">
            <w:pPr>
              <w:spacing w:after="0" w:line="240" w:lineRule="auto"/>
              <w:rPr>
                <w:rFonts w:ascii="Century Gothic" w:eastAsia="Times New Roman" w:hAnsi="Century Gothic" w:cs="Times New Roman"/>
                <w:b/>
                <w:bCs/>
                <w:color w:val="0070C0"/>
                <w:sz w:val="20"/>
                <w:szCs w:val="20"/>
                <w:lang w:eastAsia="fr-FR"/>
              </w:rPr>
            </w:pPr>
            <w:proofErr w:type="spellStart"/>
            <w:r>
              <w:rPr>
                <w:rFonts w:ascii="Century Gothic" w:eastAsia="Times New Roman" w:hAnsi="Century Gothic" w:cs="Times New Roman"/>
                <w:b/>
                <w:bCs/>
                <w:color w:val="0070C0"/>
                <w:sz w:val="20"/>
                <w:szCs w:val="20"/>
                <w:lang w:eastAsia="fr-FR"/>
              </w:rPr>
              <w:t>Comptes-ren</w:t>
            </w:r>
            <w:r w:rsidR="006A2E39" w:rsidRPr="006A2E39">
              <w:rPr>
                <w:rFonts w:ascii="Century Gothic" w:eastAsia="Times New Roman" w:hAnsi="Century Gothic" w:cs="Times New Roman"/>
                <w:b/>
                <w:bCs/>
                <w:color w:val="0070C0"/>
                <w:sz w:val="20"/>
                <w:szCs w:val="20"/>
                <w:lang w:eastAsia="fr-FR"/>
              </w:rPr>
              <w:t>dus</w:t>
            </w:r>
            <w:proofErr w:type="spellEnd"/>
            <w:r w:rsidR="006A2E39" w:rsidRPr="006A2E39">
              <w:rPr>
                <w:rFonts w:ascii="Century Gothic" w:eastAsia="Times New Roman" w:hAnsi="Century Gothic" w:cs="Times New Roman"/>
                <w:b/>
                <w:bCs/>
                <w:color w:val="0070C0"/>
                <w:sz w:val="20"/>
                <w:szCs w:val="20"/>
                <w:lang w:eastAsia="fr-FR"/>
              </w:rPr>
              <w:t xml:space="preserve"> et archivage des examens</w:t>
            </w:r>
          </w:p>
        </w:tc>
        <w:tc>
          <w:tcPr>
            <w:tcW w:w="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bottom"/>
            <w:hideMark/>
          </w:tcPr>
          <w:p w:rsidR="006A2E39" w:rsidRPr="006A2E39" w:rsidRDefault="001B2CD7" w:rsidP="006A2E39">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N</w:t>
            </w:r>
            <w:r w:rsidR="006A2E39" w:rsidRPr="006A2E39">
              <w:rPr>
                <w:rFonts w:ascii="Century Gothic" w:eastAsia="Times New Roman" w:hAnsi="Century Gothic" w:cs="Times New Roman"/>
                <w:color w:val="000000"/>
                <w:sz w:val="20"/>
                <w:szCs w:val="20"/>
                <w:lang w:eastAsia="fr-FR"/>
              </w:rPr>
              <w:t>ON</w:t>
            </w:r>
          </w:p>
        </w:tc>
        <w:tc>
          <w:tcPr>
            <w:tcW w:w="16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single" w:sz="4" w:space="0" w:color="auto"/>
              <w:right w:val="nil"/>
            </w:tcBorders>
            <w:shd w:val="clear" w:color="auto" w:fill="auto"/>
            <w:vAlign w:val="center"/>
            <w:hideMark/>
          </w:tcPr>
          <w:p w:rsidR="006A2E39" w:rsidRPr="00250F2E" w:rsidRDefault="006A2E39" w:rsidP="006A2E39">
            <w:pPr>
              <w:spacing w:after="0" w:line="240" w:lineRule="auto"/>
              <w:rPr>
                <w:rFonts w:ascii="Century Gothic" w:eastAsia="Times New Roman" w:hAnsi="Century Gothic" w:cs="Times New Roman"/>
                <w:color w:val="000000"/>
                <w:sz w:val="20"/>
                <w:szCs w:val="20"/>
                <w:lang w:eastAsia="fr-FR"/>
              </w:rPr>
            </w:pPr>
            <w:r w:rsidRPr="00250F2E">
              <w:rPr>
                <w:rFonts w:ascii="Century Gothic" w:eastAsia="Times New Roman" w:hAnsi="Century Gothic" w:cs="Times New Roman"/>
                <w:color w:val="000000"/>
                <w:sz w:val="20"/>
                <w:szCs w:val="20"/>
                <w:lang w:eastAsia="fr-FR"/>
              </w:rPr>
              <w:t>La</w:t>
            </w:r>
            <w:r w:rsidRPr="00250F2E">
              <w:rPr>
                <w:rFonts w:ascii="Century Gothic" w:eastAsia="Times New Roman" w:hAnsi="Century Gothic" w:cs="Times New Roman"/>
                <w:bCs/>
                <w:color w:val="000000"/>
                <w:sz w:val="20"/>
                <w:szCs w:val="20"/>
                <w:lang w:eastAsia="fr-FR"/>
              </w:rPr>
              <w:t xml:space="preserve"> lecture des enregistrements est effectuée visuellement par des professionnels expérimentés </w:t>
            </w:r>
            <w:r w:rsidRPr="00250F2E">
              <w:rPr>
                <w:rFonts w:ascii="Century Gothic" w:eastAsia="Times New Roman" w:hAnsi="Century Gothic" w:cs="Times New Roman"/>
                <w:color w:val="000000"/>
                <w:sz w:val="20"/>
                <w:szCs w:val="20"/>
                <w:lang w:eastAsia="fr-FR"/>
              </w:rPr>
              <w:t>en médecine du sommeil</w:t>
            </w:r>
          </w:p>
        </w:tc>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C7311F">
        <w:trPr>
          <w:trHeight w:val="799"/>
        </w:trPr>
        <w:tc>
          <w:tcPr>
            <w:tcW w:w="700" w:type="dxa"/>
            <w:tcBorders>
              <w:top w:val="nil"/>
              <w:left w:val="nil"/>
              <w:bottom w:val="nil"/>
              <w:right w:val="nil"/>
            </w:tcBorders>
            <w:shd w:val="clear" w:color="auto" w:fill="auto"/>
            <w:noWrap/>
            <w:vAlign w:val="center"/>
            <w:hideMark/>
          </w:tcPr>
          <w:p w:rsidR="006A2E39" w:rsidRPr="00C7311F"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color w:val="000000"/>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hideMark/>
          </w:tcPr>
          <w:p w:rsidR="006A2E39" w:rsidRPr="00C7311F" w:rsidRDefault="00D73EA3" w:rsidP="006A2E39">
            <w:pPr>
              <w:spacing w:after="0" w:line="240" w:lineRule="auto"/>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bCs/>
                <w:color w:val="000000"/>
                <w:sz w:val="20"/>
                <w:szCs w:val="20"/>
                <w:lang w:eastAsia="fr-FR"/>
              </w:rPr>
              <w:t>Le compte-rendu de la PSG (caractéristiques descriptives et statistiques du sommeil, hypnogramme, autres tendances de la nuit et conclusions), ou de la PV est ajouté au dossier médical du patient et communiqué au patient et à son médecin dans un délai inférieur à 4 semaines</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D7687">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3</w:t>
            </w:r>
          </w:p>
        </w:tc>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39" w:rsidRPr="006A2E39" w:rsidRDefault="00C7311F" w:rsidP="006A2E39">
            <w:pPr>
              <w:spacing w:after="0" w:line="240" w:lineRule="auto"/>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bCs/>
                <w:color w:val="000000"/>
                <w:sz w:val="20"/>
                <w:szCs w:val="20"/>
                <w:lang w:eastAsia="fr-FR"/>
              </w:rPr>
              <w:t>Un</w:t>
            </w:r>
            <w:r w:rsidRPr="00C7311F">
              <w:rPr>
                <w:rFonts w:ascii="Century Gothic" w:eastAsia="Times New Roman" w:hAnsi="Century Gothic" w:cs="Times New Roman"/>
                <w:b/>
                <w:bCs/>
                <w:color w:val="000000"/>
                <w:sz w:val="20"/>
                <w:szCs w:val="20"/>
                <w:lang w:eastAsia="fr-FR"/>
              </w:rPr>
              <w:t xml:space="preserve"> </w:t>
            </w:r>
            <w:r w:rsidRPr="00C7311F">
              <w:rPr>
                <w:rFonts w:ascii="Century Gothic" w:eastAsia="Times New Roman" w:hAnsi="Century Gothic" w:cs="Times New Roman"/>
                <w:bCs/>
                <w:color w:val="000000"/>
                <w:sz w:val="20"/>
                <w:szCs w:val="20"/>
                <w:lang w:eastAsia="fr-FR"/>
              </w:rPr>
              <w:t>système de fichiers permet de retrouver facilement les résultats des enregistrements des patients</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D7687">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lastRenderedPageBreak/>
              <w:t>4</w:t>
            </w:r>
          </w:p>
        </w:tc>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39" w:rsidRPr="006A2E39" w:rsidRDefault="00C7311F" w:rsidP="006A2E39">
            <w:pPr>
              <w:spacing w:after="0" w:line="240" w:lineRule="auto"/>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color w:val="000000"/>
                <w:sz w:val="20"/>
                <w:szCs w:val="20"/>
                <w:lang w:eastAsia="fr-FR"/>
              </w:rPr>
              <w:t>Les enregistrements complets comprenant les données brutes sont archivés pour une durée minimum de 10 ans, en accord avec les lois françaises.</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6A2E39" w:rsidRPr="006A2E39" w:rsidTr="006A2E39">
        <w:trPr>
          <w:trHeight w:val="799"/>
        </w:trPr>
        <w:tc>
          <w:tcPr>
            <w:tcW w:w="700" w:type="dxa"/>
            <w:tcBorders>
              <w:top w:val="nil"/>
              <w:left w:val="nil"/>
              <w:bottom w:val="nil"/>
              <w:right w:val="nil"/>
            </w:tcBorders>
            <w:shd w:val="clear" w:color="auto" w:fill="auto"/>
            <w:noWrap/>
            <w:vAlign w:val="center"/>
            <w:hideMark/>
          </w:tcPr>
          <w:p w:rsidR="006A2E39" w:rsidRPr="006A2E39" w:rsidRDefault="006A2E39" w:rsidP="006A2E39">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5</w:t>
            </w:r>
          </w:p>
        </w:tc>
        <w:tc>
          <w:tcPr>
            <w:tcW w:w="7180" w:type="dxa"/>
            <w:tcBorders>
              <w:top w:val="nil"/>
              <w:left w:val="single" w:sz="4" w:space="0" w:color="auto"/>
              <w:bottom w:val="single" w:sz="4" w:space="0" w:color="auto"/>
              <w:right w:val="nil"/>
            </w:tcBorders>
            <w:shd w:val="clear" w:color="auto" w:fill="auto"/>
            <w:vAlign w:val="center"/>
            <w:hideMark/>
          </w:tcPr>
          <w:p w:rsidR="006A2E39" w:rsidRPr="006A2E39" w:rsidRDefault="00C7311F" w:rsidP="006A2E39">
            <w:pPr>
              <w:spacing w:after="0" w:line="240" w:lineRule="auto"/>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color w:val="000000"/>
                <w:sz w:val="20"/>
                <w:szCs w:val="20"/>
                <w:lang w:eastAsia="fr-FR"/>
              </w:rPr>
              <w:t>Les pathologies du sommeil sont classées selon l’ICSD-3</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6A2E39" w:rsidRPr="006A2E39" w:rsidRDefault="006A2E39" w:rsidP="006A2E39">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919"/>
        </w:trPr>
        <w:tc>
          <w:tcPr>
            <w:tcW w:w="7880" w:type="dxa"/>
            <w:gridSpan w:val="2"/>
            <w:tcBorders>
              <w:top w:val="nil"/>
              <w:left w:val="nil"/>
              <w:bottom w:val="nil"/>
              <w:right w:val="nil"/>
            </w:tcBorders>
            <w:shd w:val="clear" w:color="auto" w:fill="auto"/>
            <w:noWrap/>
            <w:vAlign w:val="center"/>
            <w:hideMark/>
          </w:tcPr>
          <w:p w:rsidR="00C7311F" w:rsidRPr="006A2E39" w:rsidRDefault="00C7311F" w:rsidP="00BE4F85">
            <w:pPr>
              <w:spacing w:after="0" w:line="240" w:lineRule="auto"/>
              <w:rPr>
                <w:rFonts w:ascii="Century Gothic" w:eastAsia="Times New Roman" w:hAnsi="Century Gothic" w:cs="Times New Roman"/>
                <w:b/>
                <w:bCs/>
                <w:color w:val="0070C0"/>
                <w:sz w:val="20"/>
                <w:szCs w:val="20"/>
                <w:lang w:eastAsia="fr-FR"/>
              </w:rPr>
            </w:pPr>
            <w:r>
              <w:rPr>
                <w:rFonts w:ascii="Century Gothic" w:eastAsia="Times New Roman" w:hAnsi="Century Gothic" w:cs="Times New Roman"/>
                <w:b/>
                <w:bCs/>
                <w:color w:val="0070C0"/>
                <w:sz w:val="20"/>
                <w:szCs w:val="20"/>
                <w:lang w:eastAsia="fr-FR"/>
              </w:rPr>
              <w:t>Lien avec le centre mère</w:t>
            </w:r>
          </w:p>
        </w:tc>
        <w:tc>
          <w:tcPr>
            <w:tcW w:w="6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OUI</w:t>
            </w:r>
          </w:p>
        </w:tc>
        <w:tc>
          <w:tcPr>
            <w:tcW w:w="61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NON</w:t>
            </w:r>
          </w:p>
        </w:tc>
        <w:tc>
          <w:tcPr>
            <w:tcW w:w="16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Commentaires</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799"/>
        </w:trPr>
        <w:tc>
          <w:tcPr>
            <w:tcW w:w="700" w:type="dxa"/>
            <w:tcBorders>
              <w:top w:val="nil"/>
              <w:left w:val="nil"/>
              <w:bottom w:val="nil"/>
              <w:right w:val="nil"/>
            </w:tcBorders>
            <w:shd w:val="clear" w:color="auto" w:fill="auto"/>
            <w:noWrap/>
            <w:vAlign w:val="center"/>
            <w:hideMark/>
          </w:tcPr>
          <w:p w:rsidR="00C7311F" w:rsidRPr="006A2E39" w:rsidRDefault="00C7311F" w:rsidP="00BE4F85">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1</w:t>
            </w:r>
          </w:p>
        </w:tc>
        <w:tc>
          <w:tcPr>
            <w:tcW w:w="7180" w:type="dxa"/>
            <w:tcBorders>
              <w:top w:val="single" w:sz="4" w:space="0" w:color="auto"/>
              <w:left w:val="single" w:sz="4" w:space="0" w:color="auto"/>
              <w:bottom w:val="single" w:sz="4" w:space="0" w:color="auto"/>
              <w:right w:val="nil"/>
            </w:tcBorders>
            <w:shd w:val="clear" w:color="auto" w:fill="auto"/>
            <w:vAlign w:val="center"/>
            <w:hideMark/>
          </w:tcPr>
          <w:p w:rsidR="00C7311F" w:rsidRPr="00250F2E" w:rsidRDefault="00C7311F" w:rsidP="00BE4F85">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Le Centre Mère et le Centre Partenaire réalisent des réunions régulières</w:t>
            </w:r>
            <w:r w:rsidR="00F636C7">
              <w:rPr>
                <w:rFonts w:ascii="Century Gothic" w:eastAsia="Times New Roman" w:hAnsi="Century Gothic" w:cs="Times New Roman"/>
                <w:color w:val="000000"/>
                <w:sz w:val="20"/>
                <w:szCs w:val="20"/>
                <w:lang w:eastAsia="fr-FR"/>
              </w:rPr>
              <w:t xml:space="preserve"> avec compte-rendu</w:t>
            </w:r>
          </w:p>
        </w:tc>
        <w:tc>
          <w:tcPr>
            <w:tcW w:w="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8" w:space="0" w:color="auto"/>
              <w:left w:val="nil"/>
              <w:bottom w:val="single" w:sz="4" w:space="0" w:color="auto"/>
              <w:right w:val="single" w:sz="8"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799"/>
        </w:trPr>
        <w:tc>
          <w:tcPr>
            <w:tcW w:w="700" w:type="dxa"/>
            <w:tcBorders>
              <w:top w:val="nil"/>
              <w:left w:val="nil"/>
              <w:bottom w:val="nil"/>
              <w:right w:val="nil"/>
            </w:tcBorders>
            <w:shd w:val="clear" w:color="auto" w:fill="auto"/>
            <w:noWrap/>
            <w:vAlign w:val="center"/>
            <w:hideMark/>
          </w:tcPr>
          <w:p w:rsidR="00C7311F" w:rsidRPr="00C7311F" w:rsidRDefault="00C7311F" w:rsidP="00BE4F85">
            <w:pPr>
              <w:spacing w:after="0" w:line="240" w:lineRule="auto"/>
              <w:jc w:val="center"/>
              <w:rPr>
                <w:rFonts w:ascii="Century Gothic" w:eastAsia="Times New Roman" w:hAnsi="Century Gothic" w:cs="Times New Roman"/>
                <w:color w:val="000000"/>
                <w:sz w:val="20"/>
                <w:szCs w:val="20"/>
                <w:lang w:eastAsia="fr-FR"/>
              </w:rPr>
            </w:pPr>
            <w:r w:rsidRPr="00C7311F">
              <w:rPr>
                <w:rFonts w:ascii="Century Gothic" w:eastAsia="Times New Roman" w:hAnsi="Century Gothic" w:cs="Times New Roman"/>
                <w:color w:val="000000"/>
                <w:sz w:val="20"/>
                <w:szCs w:val="20"/>
                <w:lang w:eastAsia="fr-FR"/>
              </w:rPr>
              <w:t>2</w:t>
            </w:r>
          </w:p>
        </w:tc>
        <w:tc>
          <w:tcPr>
            <w:tcW w:w="7180" w:type="dxa"/>
            <w:tcBorders>
              <w:top w:val="nil"/>
              <w:left w:val="single" w:sz="4" w:space="0" w:color="auto"/>
              <w:bottom w:val="single" w:sz="4" w:space="0" w:color="auto"/>
              <w:right w:val="nil"/>
            </w:tcBorders>
            <w:shd w:val="clear" w:color="auto" w:fill="auto"/>
            <w:vAlign w:val="center"/>
            <w:hideMark/>
          </w:tcPr>
          <w:p w:rsidR="00C7311F" w:rsidRPr="00C7311F" w:rsidRDefault="00F636C7" w:rsidP="00BE4F85">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Les centres se redirigent des patients</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799"/>
        </w:trPr>
        <w:tc>
          <w:tcPr>
            <w:tcW w:w="700" w:type="dxa"/>
            <w:tcBorders>
              <w:top w:val="nil"/>
              <w:left w:val="nil"/>
              <w:bottom w:val="nil"/>
              <w:right w:val="nil"/>
            </w:tcBorders>
            <w:shd w:val="clear" w:color="auto" w:fill="auto"/>
            <w:noWrap/>
            <w:vAlign w:val="center"/>
            <w:hideMark/>
          </w:tcPr>
          <w:p w:rsidR="00C7311F" w:rsidRPr="006A2E39" w:rsidRDefault="00C7311F" w:rsidP="00BE4F85">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3</w:t>
            </w:r>
          </w:p>
        </w:tc>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11F" w:rsidRPr="006A2E39" w:rsidRDefault="00F636C7" w:rsidP="00BE4F85">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Une procédure est prévue pour permettre un accès rapide aux explorations pratiquées dans le centre partenaire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799"/>
        </w:trPr>
        <w:tc>
          <w:tcPr>
            <w:tcW w:w="700" w:type="dxa"/>
            <w:tcBorders>
              <w:top w:val="nil"/>
              <w:left w:val="nil"/>
              <w:bottom w:val="nil"/>
              <w:right w:val="nil"/>
            </w:tcBorders>
            <w:shd w:val="clear" w:color="auto" w:fill="auto"/>
            <w:noWrap/>
            <w:vAlign w:val="center"/>
            <w:hideMark/>
          </w:tcPr>
          <w:p w:rsidR="00C7311F" w:rsidRPr="006A2E39" w:rsidRDefault="00C7311F" w:rsidP="00BE4F85">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4</w:t>
            </w:r>
          </w:p>
        </w:tc>
        <w:tc>
          <w:tcPr>
            <w:tcW w:w="7180" w:type="dxa"/>
            <w:tcBorders>
              <w:top w:val="nil"/>
              <w:left w:val="single" w:sz="4" w:space="0" w:color="auto"/>
              <w:bottom w:val="single" w:sz="4" w:space="0" w:color="auto"/>
              <w:right w:val="nil"/>
            </w:tcBorders>
            <w:shd w:val="clear" w:color="auto" w:fill="auto"/>
            <w:vAlign w:val="center"/>
            <w:hideMark/>
          </w:tcPr>
          <w:p w:rsidR="00C7311F" w:rsidRPr="006A2E39" w:rsidRDefault="00834B1F" w:rsidP="00BE4F85">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Du personnel médical et/ou paramédical partagent des vacations entre les deux centres</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r w:rsidR="00C7311F" w:rsidRPr="006A2E39" w:rsidTr="00BE4F85">
        <w:trPr>
          <w:trHeight w:val="799"/>
        </w:trPr>
        <w:tc>
          <w:tcPr>
            <w:tcW w:w="700" w:type="dxa"/>
            <w:tcBorders>
              <w:top w:val="nil"/>
              <w:left w:val="nil"/>
              <w:bottom w:val="nil"/>
              <w:right w:val="nil"/>
            </w:tcBorders>
            <w:shd w:val="clear" w:color="auto" w:fill="auto"/>
            <w:noWrap/>
            <w:vAlign w:val="center"/>
            <w:hideMark/>
          </w:tcPr>
          <w:p w:rsidR="00C7311F" w:rsidRPr="006A2E39" w:rsidRDefault="00C7311F" w:rsidP="00BE4F85">
            <w:pPr>
              <w:spacing w:after="0" w:line="240" w:lineRule="auto"/>
              <w:jc w:val="center"/>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5</w:t>
            </w:r>
          </w:p>
        </w:tc>
        <w:tc>
          <w:tcPr>
            <w:tcW w:w="7180" w:type="dxa"/>
            <w:tcBorders>
              <w:top w:val="nil"/>
              <w:left w:val="single" w:sz="4" w:space="0" w:color="auto"/>
              <w:bottom w:val="single" w:sz="4" w:space="0" w:color="auto"/>
              <w:right w:val="nil"/>
            </w:tcBorders>
            <w:shd w:val="clear" w:color="auto" w:fill="auto"/>
            <w:vAlign w:val="center"/>
            <w:hideMark/>
          </w:tcPr>
          <w:p w:rsidR="00C7311F" w:rsidRPr="006A2E39" w:rsidRDefault="00834B1F" w:rsidP="00BE4F85">
            <w:pPr>
              <w:spacing w:after="0" w:line="240" w:lineRule="auto"/>
              <w:rPr>
                <w:rFonts w:ascii="Century Gothic" w:eastAsia="Times New Roman" w:hAnsi="Century Gothic" w:cs="Times New Roman"/>
                <w:color w:val="000000"/>
                <w:sz w:val="20"/>
                <w:szCs w:val="20"/>
                <w:lang w:eastAsia="fr-FR"/>
              </w:rPr>
            </w:pPr>
            <w:r>
              <w:rPr>
                <w:rFonts w:ascii="Century Gothic" w:eastAsia="Times New Roman" w:hAnsi="Century Gothic" w:cs="Times New Roman"/>
                <w:color w:val="000000"/>
                <w:sz w:val="20"/>
                <w:szCs w:val="20"/>
                <w:lang w:eastAsia="fr-FR"/>
              </w:rPr>
              <w:t>Existence d’une</w:t>
            </w:r>
            <w:r w:rsidR="00F636C7">
              <w:rPr>
                <w:rFonts w:ascii="Century Gothic" w:eastAsia="Times New Roman" w:hAnsi="Century Gothic" w:cs="Times New Roman"/>
                <w:color w:val="000000"/>
                <w:sz w:val="20"/>
                <w:szCs w:val="20"/>
                <w:lang w:eastAsia="fr-FR"/>
              </w:rPr>
              <w:t xml:space="preserve"> convention entre les deux centres </w:t>
            </w:r>
          </w:p>
        </w:tc>
        <w:tc>
          <w:tcPr>
            <w:tcW w:w="600" w:type="dxa"/>
            <w:tcBorders>
              <w:top w:val="nil"/>
              <w:left w:val="single" w:sz="8" w:space="0" w:color="auto"/>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610" w:type="dxa"/>
            <w:tcBorders>
              <w:top w:val="nil"/>
              <w:left w:val="nil"/>
              <w:bottom w:val="single" w:sz="4" w:space="0" w:color="auto"/>
              <w:right w:val="single" w:sz="8"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600" w:type="dxa"/>
            <w:tcBorders>
              <w:top w:val="nil"/>
              <w:left w:val="nil"/>
              <w:bottom w:val="single" w:sz="4" w:space="0" w:color="auto"/>
              <w:right w:val="single" w:sz="4" w:space="0" w:color="auto"/>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r w:rsidRPr="006A2E39">
              <w:rPr>
                <w:rFonts w:ascii="Century Gothic" w:eastAsia="Times New Roman" w:hAnsi="Century Gothic" w:cs="Times New Roman"/>
                <w:color w:val="000000"/>
                <w:sz w:val="20"/>
                <w:szCs w:val="20"/>
                <w:lang w:eastAsia="fr-FR"/>
              </w:rPr>
              <w:t> </w:t>
            </w:r>
          </w:p>
        </w:tc>
        <w:tc>
          <w:tcPr>
            <w:tcW w:w="1200" w:type="dxa"/>
            <w:tcBorders>
              <w:top w:val="nil"/>
              <w:left w:val="nil"/>
              <w:bottom w:val="nil"/>
              <w:right w:val="nil"/>
            </w:tcBorders>
            <w:shd w:val="clear" w:color="auto" w:fill="auto"/>
            <w:noWrap/>
            <w:vAlign w:val="bottom"/>
            <w:hideMark/>
          </w:tcPr>
          <w:p w:rsidR="00C7311F" w:rsidRPr="006A2E39" w:rsidRDefault="00C7311F" w:rsidP="00BE4F85">
            <w:pPr>
              <w:spacing w:after="0" w:line="240" w:lineRule="auto"/>
              <w:rPr>
                <w:rFonts w:ascii="Century Gothic" w:eastAsia="Times New Roman" w:hAnsi="Century Gothic" w:cs="Times New Roman"/>
                <w:color w:val="000000"/>
                <w:sz w:val="20"/>
                <w:szCs w:val="20"/>
                <w:lang w:eastAsia="fr-FR"/>
              </w:rPr>
            </w:pPr>
          </w:p>
        </w:tc>
      </w:tr>
    </w:tbl>
    <w:p w:rsidR="00C7311F" w:rsidRDefault="00C7311F" w:rsidP="00650D04"/>
    <w:p w:rsidR="006D7687" w:rsidRDefault="006D7687" w:rsidP="00650D04">
      <w:bookmarkStart w:id="0" w:name="_GoBack"/>
      <w:bookmarkEnd w:id="0"/>
    </w:p>
    <w:p w:rsidR="006D7687" w:rsidRDefault="006D7687" w:rsidP="00650D04"/>
    <w:p w:rsidR="006D7687" w:rsidRDefault="006D7687" w:rsidP="006D7687">
      <w:pPr>
        <w:tabs>
          <w:tab w:val="left" w:pos="3480"/>
        </w:tabs>
        <w:rPr>
          <w:rStyle w:val="Lienhypertexte"/>
          <w:rFonts w:ascii="Century Gothic" w:hAnsi="Century Gothic"/>
          <w:b/>
          <w:color w:val="FF0000"/>
        </w:rPr>
      </w:pPr>
      <w:r w:rsidRPr="0003422E">
        <w:rPr>
          <w:rFonts w:ascii="Century Gothic" w:hAnsi="Century Gothic"/>
          <w:b/>
          <w:color w:val="FF0000"/>
        </w:rPr>
        <w:t xml:space="preserve">Dossier à remplir de </w:t>
      </w:r>
      <w:r>
        <w:rPr>
          <w:rFonts w:ascii="Century Gothic" w:hAnsi="Century Gothic"/>
          <w:b/>
          <w:color w:val="FF0000"/>
        </w:rPr>
        <w:t>électroniquement</w:t>
      </w:r>
      <w:r w:rsidRPr="0003422E">
        <w:rPr>
          <w:rFonts w:ascii="Century Gothic" w:hAnsi="Century Gothic"/>
          <w:b/>
          <w:color w:val="FF0000"/>
        </w:rPr>
        <w:t xml:space="preserve"> et à renvoyer par mail à </w:t>
      </w:r>
      <w:hyperlink r:id="rId7" w:history="1">
        <w:r w:rsidRPr="0003422E">
          <w:rPr>
            <w:rStyle w:val="Lienhypertexte"/>
            <w:rFonts w:ascii="Century Gothic" w:hAnsi="Century Gothic"/>
            <w:b/>
            <w:color w:val="FF0000"/>
          </w:rPr>
          <w:t>contact@sfrms.org</w:t>
        </w:r>
      </w:hyperlink>
    </w:p>
    <w:p w:rsidR="006D7687" w:rsidRDefault="006D7687" w:rsidP="006D7687"/>
    <w:sectPr w:rsidR="006D76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84" w:rsidRDefault="00AF7484" w:rsidP="006A2E39">
      <w:pPr>
        <w:spacing w:after="0" w:line="240" w:lineRule="auto"/>
      </w:pPr>
      <w:r>
        <w:separator/>
      </w:r>
    </w:p>
  </w:endnote>
  <w:endnote w:type="continuationSeparator" w:id="0">
    <w:p w:rsidR="00AF7484" w:rsidRDefault="00AF7484" w:rsidP="006A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84" w:rsidRDefault="00AF7484" w:rsidP="006A2E39">
      <w:pPr>
        <w:spacing w:after="0" w:line="240" w:lineRule="auto"/>
      </w:pPr>
      <w:r>
        <w:separator/>
      </w:r>
    </w:p>
  </w:footnote>
  <w:footnote w:type="continuationSeparator" w:id="0">
    <w:p w:rsidR="00AF7484" w:rsidRDefault="00AF7484" w:rsidP="006A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04" w:rsidRPr="0003422E" w:rsidRDefault="008C4FAE" w:rsidP="00944B04">
    <w:pPr>
      <w:autoSpaceDE w:val="0"/>
      <w:autoSpaceDN w:val="0"/>
      <w:adjustRightInd w:val="0"/>
      <w:spacing w:after="0" w:line="276" w:lineRule="auto"/>
      <w:jc w:val="right"/>
      <w:rPr>
        <w:rFonts w:ascii="Century Gothic" w:hAnsi="Century Gothic" w:cs="TimesNewRoman,Bold"/>
        <w:bCs/>
        <w:sz w:val="16"/>
        <w:szCs w:val="16"/>
      </w:rPr>
    </w:pPr>
    <w:r>
      <w:tab/>
    </w:r>
    <w:r w:rsidR="00944B04" w:rsidRPr="00C9649E">
      <w:rPr>
        <w:noProof/>
        <w:lang w:eastAsia="fr-FR"/>
      </w:rPr>
      <w:drawing>
        <wp:anchor distT="0" distB="0" distL="114300" distR="114300" simplePos="0" relativeHeight="251659264" behindDoc="1" locked="0" layoutInCell="1" allowOverlap="1" wp14:anchorId="451148DA" wp14:editId="4324BEF1">
          <wp:simplePos x="0" y="0"/>
          <wp:positionH relativeFrom="column">
            <wp:posOffset>-366395</wp:posOffset>
          </wp:positionH>
          <wp:positionV relativeFrom="paragraph">
            <wp:posOffset>-1770</wp:posOffset>
          </wp:positionV>
          <wp:extent cx="1363815" cy="390525"/>
          <wp:effectExtent l="0" t="0" r="8255" b="0"/>
          <wp:wrapNone/>
          <wp:docPr id="3" name="Image 3" descr="C:\Users\Soizic\Desktop\SFR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izic\Desktop\SFRMS_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815" cy="390525"/>
                  </a:xfrm>
                  <a:prstGeom prst="rect">
                    <a:avLst/>
                  </a:prstGeom>
                  <a:noFill/>
                  <a:ln>
                    <a:noFill/>
                  </a:ln>
                </pic:spPr>
              </pic:pic>
            </a:graphicData>
          </a:graphic>
          <wp14:sizeRelH relativeFrom="margin">
            <wp14:pctWidth>0</wp14:pctWidth>
          </wp14:sizeRelH>
        </wp:anchor>
      </w:drawing>
    </w:r>
    <w:r w:rsidR="00944B04">
      <w:t xml:space="preserve"> </w:t>
    </w:r>
    <w:r w:rsidR="00944B04" w:rsidRPr="0003422E">
      <w:rPr>
        <w:rFonts w:ascii="Century Gothic" w:hAnsi="Century Gothic" w:cs="TimesNewRoman,Bold"/>
        <w:bCs/>
        <w:sz w:val="16"/>
        <w:szCs w:val="16"/>
      </w:rPr>
      <w:t>SFRMS</w:t>
    </w:r>
  </w:p>
  <w:p w:rsidR="00944B04" w:rsidRPr="0003422E" w:rsidRDefault="00944B04" w:rsidP="00944B04">
    <w:pPr>
      <w:autoSpaceDE w:val="0"/>
      <w:autoSpaceDN w:val="0"/>
      <w:adjustRightInd w:val="0"/>
      <w:spacing w:after="0" w:line="276" w:lineRule="auto"/>
      <w:jc w:val="right"/>
      <w:rPr>
        <w:rFonts w:ascii="Century Gothic" w:hAnsi="Century Gothic" w:cs="TimesNewRoman,Bold"/>
        <w:bCs/>
        <w:sz w:val="16"/>
        <w:szCs w:val="16"/>
      </w:rPr>
    </w:pPr>
    <w:r>
      <w:rPr>
        <w:rFonts w:ascii="Century Gothic" w:hAnsi="Century Gothic" w:cs="TimesNewRoman,Bold"/>
        <w:bCs/>
        <w:sz w:val="16"/>
        <w:szCs w:val="16"/>
      </w:rPr>
      <w:t xml:space="preserve">18 rue Armand Moisant - </w:t>
    </w:r>
    <w:r w:rsidRPr="0003422E">
      <w:rPr>
        <w:rFonts w:ascii="Century Gothic" w:hAnsi="Century Gothic" w:cs="TimesNewRoman,Bold"/>
        <w:bCs/>
        <w:sz w:val="16"/>
        <w:szCs w:val="16"/>
      </w:rPr>
      <w:t>75015 Paris</w:t>
    </w:r>
  </w:p>
  <w:p w:rsidR="00944B04" w:rsidRPr="0003422E" w:rsidRDefault="00944B04" w:rsidP="00944B04">
    <w:pPr>
      <w:autoSpaceDE w:val="0"/>
      <w:autoSpaceDN w:val="0"/>
      <w:adjustRightInd w:val="0"/>
      <w:spacing w:after="0" w:line="276" w:lineRule="auto"/>
      <w:jc w:val="right"/>
      <w:rPr>
        <w:rFonts w:ascii="Century Gothic" w:hAnsi="Century Gothic" w:cs="TimesNewRoman,Bold"/>
        <w:bCs/>
        <w:sz w:val="16"/>
        <w:szCs w:val="16"/>
      </w:rPr>
    </w:pPr>
    <w:r w:rsidRPr="0003422E">
      <w:rPr>
        <w:rFonts w:ascii="Century Gothic" w:hAnsi="Century Gothic" w:cs="TimesNewRoman,Bold"/>
        <w:bCs/>
        <w:sz w:val="16"/>
        <w:szCs w:val="16"/>
      </w:rPr>
      <w:t>Courriel : contact@sfrms.org</w:t>
    </w:r>
  </w:p>
  <w:p w:rsidR="008C4FAE" w:rsidRPr="001B2CD7" w:rsidRDefault="00944B04" w:rsidP="001B2CD7">
    <w:pPr>
      <w:pStyle w:val="En-tte"/>
      <w:jc w:val="right"/>
      <w:rPr>
        <w:rFonts w:ascii="Century Gothic" w:hAnsi="Century Gothic" w:cs="TimesNewRoman,Bold"/>
        <w:bCs/>
        <w:sz w:val="16"/>
        <w:szCs w:val="16"/>
      </w:rPr>
    </w:pPr>
    <w:r w:rsidRPr="0003422E">
      <w:rPr>
        <w:rFonts w:ascii="Century Gothic" w:hAnsi="Century Gothic" w:cs="TimesNewRoman,Bold"/>
        <w:bCs/>
        <w:sz w:val="16"/>
        <w:szCs w:val="16"/>
      </w:rPr>
      <w:t>Téléphone : +33(0)1 43 20 67 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39"/>
    <w:rsid w:val="001B2CD7"/>
    <w:rsid w:val="00250F2E"/>
    <w:rsid w:val="00397D12"/>
    <w:rsid w:val="004E37A8"/>
    <w:rsid w:val="00650D04"/>
    <w:rsid w:val="006A2E39"/>
    <w:rsid w:val="006A6B5D"/>
    <w:rsid w:val="006D7687"/>
    <w:rsid w:val="00834B1F"/>
    <w:rsid w:val="008C4FAE"/>
    <w:rsid w:val="008E30BF"/>
    <w:rsid w:val="00944B04"/>
    <w:rsid w:val="009B37C2"/>
    <w:rsid w:val="00AF7484"/>
    <w:rsid w:val="00B77B33"/>
    <w:rsid w:val="00C7311F"/>
    <w:rsid w:val="00CA4163"/>
    <w:rsid w:val="00D73EA3"/>
    <w:rsid w:val="00DC28FE"/>
    <w:rsid w:val="00E3683F"/>
    <w:rsid w:val="00EB5F12"/>
    <w:rsid w:val="00EB7720"/>
    <w:rsid w:val="00F636C7"/>
    <w:rsid w:val="00F67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3850"/>
  <w15:chartTrackingRefBased/>
  <w15:docId w15:val="{9CD61CA2-5AF5-417D-8986-8ACF7A81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2E39"/>
    <w:pPr>
      <w:tabs>
        <w:tab w:val="center" w:pos="4536"/>
        <w:tab w:val="right" w:pos="9072"/>
      </w:tabs>
      <w:spacing w:after="0" w:line="240" w:lineRule="auto"/>
    </w:pPr>
  </w:style>
  <w:style w:type="character" w:customStyle="1" w:styleId="En-tteCar">
    <w:name w:val="En-tête Car"/>
    <w:basedOn w:val="Policepardfaut"/>
    <w:link w:val="En-tte"/>
    <w:uiPriority w:val="99"/>
    <w:rsid w:val="006A2E39"/>
  </w:style>
  <w:style w:type="paragraph" w:styleId="Pieddepage">
    <w:name w:val="footer"/>
    <w:basedOn w:val="Normal"/>
    <w:link w:val="PieddepageCar"/>
    <w:uiPriority w:val="99"/>
    <w:unhideWhenUsed/>
    <w:rsid w:val="006A2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E39"/>
  </w:style>
  <w:style w:type="paragraph" w:styleId="Paragraphedeliste">
    <w:name w:val="List Paragraph"/>
    <w:basedOn w:val="Normal"/>
    <w:uiPriority w:val="34"/>
    <w:qFormat/>
    <w:rsid w:val="00F6726B"/>
    <w:pPr>
      <w:ind w:left="720"/>
      <w:contextualSpacing/>
    </w:pPr>
  </w:style>
  <w:style w:type="character" w:styleId="Lienhypertexte">
    <w:name w:val="Hyperlink"/>
    <w:basedOn w:val="Policepardfaut"/>
    <w:uiPriority w:val="99"/>
    <w:unhideWhenUsed/>
    <w:rsid w:val="006D7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3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sfrm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C552-025A-4207-BFB8-DBF31CEC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708</Words>
  <Characters>3787</Characters>
  <Application>Microsoft Office Word</Application>
  <DocSecurity>0</DocSecurity>
  <Lines>88</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Soizic</dc:creator>
  <cp:keywords/>
  <dc:description/>
  <cp:lastModifiedBy>Soizic</cp:lastModifiedBy>
  <cp:revision>4</cp:revision>
  <dcterms:created xsi:type="dcterms:W3CDTF">2017-01-26T13:09:00Z</dcterms:created>
  <dcterms:modified xsi:type="dcterms:W3CDTF">2017-01-26T15:41:00Z</dcterms:modified>
</cp:coreProperties>
</file>